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155" w:rsidRDefault="006C1155" w:rsidP="006C1155">
      <w:pPr>
        <w:spacing w:after="120"/>
        <w:jc w:val="center"/>
        <w:rPr>
          <w:rFonts w:ascii="Times" w:eastAsia="Times New Roman" w:hAnsi="Times" w:cs="Apple LiSung Light"/>
          <w:lang w:val="es-ES_tradnl" w:eastAsia="zh-TW"/>
        </w:rPr>
      </w:pPr>
      <w:r w:rsidRPr="00966FB5">
        <w:rPr>
          <w:rFonts w:ascii="新細明體" w:hAnsi="新細明體" w:cs="新細明體" w:hint="eastAsia"/>
          <w:lang w:eastAsia="zh-TW"/>
        </w:rPr>
        <w:t>以北美館《舞弄珍藏》</w:t>
      </w:r>
      <w:r w:rsidRPr="00966FB5">
        <w:rPr>
          <w:rFonts w:ascii="新細明體" w:hAnsi="新細明體" w:cs="新細明體" w:hint="eastAsia"/>
          <w:lang w:val="es-ES_tradnl" w:eastAsia="zh-TW"/>
        </w:rPr>
        <w:t>典藏實驗展</w:t>
      </w:r>
      <w:r w:rsidRPr="00966FB5">
        <w:rPr>
          <w:rFonts w:ascii="新細明體" w:hAnsi="新細明體" w:cs="新細明體" w:hint="eastAsia"/>
          <w:lang w:eastAsia="zh-TW"/>
        </w:rPr>
        <w:t>論美術館</w:t>
      </w:r>
      <w:r w:rsidRPr="00966FB5">
        <w:rPr>
          <w:rFonts w:ascii="新細明體" w:hAnsi="新細明體" w:cs="新細明體" w:hint="eastAsia"/>
          <w:lang w:val="es-ES_tradnl" w:eastAsia="zh-TW"/>
        </w:rPr>
        <w:t>檔案收編及</w:t>
      </w:r>
      <w:r w:rsidRPr="00966FB5">
        <w:rPr>
          <w:rFonts w:ascii="新細明體" w:hAnsi="新細明體" w:cs="新細明體" w:hint="eastAsia"/>
          <w:lang w:eastAsia="zh-TW"/>
        </w:rPr>
        <w:t>歷史塑造</w:t>
      </w:r>
      <w:r w:rsidRPr="00966FB5">
        <w:rPr>
          <w:rFonts w:ascii="新細明體" w:hAnsi="新細明體" w:cs="新細明體" w:hint="eastAsia"/>
          <w:lang w:val="es-ES_tradnl" w:eastAsia="zh-TW"/>
        </w:rPr>
        <w:t>之關係</w:t>
      </w:r>
    </w:p>
    <w:p w:rsidR="006C1155" w:rsidRDefault="006C1155" w:rsidP="006C1155">
      <w:pPr>
        <w:spacing w:after="120"/>
        <w:jc w:val="both"/>
        <w:rPr>
          <w:rFonts w:ascii="Times" w:eastAsia="Times New Roman" w:hAnsi="Times" w:cs="Apple LiSung Light"/>
          <w:lang w:eastAsia="zh-TW"/>
        </w:rPr>
      </w:pPr>
    </w:p>
    <w:p w:rsidR="006C1155" w:rsidRDefault="006C1155" w:rsidP="006C1155">
      <w:pPr>
        <w:spacing w:after="120"/>
        <w:jc w:val="center"/>
        <w:rPr>
          <w:rFonts w:ascii="Times" w:eastAsia="Times New Roman" w:hAnsi="Times" w:cs="Apple LiSung Light"/>
          <w:lang w:val="es-ES_tradnl" w:eastAsia="zh-TW"/>
        </w:rPr>
      </w:pPr>
      <w:r w:rsidRPr="005A56EE">
        <w:rPr>
          <w:rFonts w:ascii="新細明體" w:hAnsi="新細明體" w:cs="新細明體" w:hint="eastAsia"/>
          <w:lang w:val="es-ES_tradnl" w:eastAsia="zh-TW"/>
        </w:rPr>
        <w:t>第一節</w:t>
      </w:r>
      <w:r w:rsidRPr="005A56EE">
        <w:rPr>
          <w:rFonts w:ascii="Times" w:eastAsia="Times New Roman" w:hAnsi="Times" w:cs="Apple LiSung Light"/>
          <w:lang w:val="es-ES_tradnl" w:eastAsia="zh-TW"/>
        </w:rPr>
        <w:tab/>
      </w:r>
      <w:r w:rsidRPr="005A56EE">
        <w:rPr>
          <w:rFonts w:ascii="新細明體" w:hAnsi="新細明體" w:cs="新細明體" w:hint="eastAsia"/>
          <w:lang w:val="es-ES_tradnl" w:eastAsia="zh-TW"/>
        </w:rPr>
        <w:t>典藏再展對重新省視臺灣美術史的有效性為何？</w:t>
      </w:r>
    </w:p>
    <w:p w:rsidR="006C1155" w:rsidRPr="00966FB5" w:rsidRDefault="006C1155" w:rsidP="006C1155">
      <w:pPr>
        <w:spacing w:after="120"/>
        <w:jc w:val="both"/>
        <w:rPr>
          <w:rFonts w:ascii="Times" w:eastAsia="Times New Roman" w:hAnsi="Times" w:cs="Apple LiSung Light"/>
          <w:lang w:eastAsia="zh-TW"/>
        </w:rPr>
      </w:pP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t>「典藏指的是個體或是機構蒐購事物的方式，被蒐購的可以是任何一種事物、包括藝術品，它們將反應生產者的特殊品味」</w:t>
      </w:r>
      <w:r>
        <w:rPr>
          <w:rStyle w:val="a7"/>
          <w:rFonts w:ascii="Times" w:eastAsia="Times New Roman" w:hAnsi="Times" w:cs="Apple LiSung Light"/>
          <w:lang w:eastAsia="zh-TW"/>
        </w:rPr>
        <w:footnoteReference w:id="1"/>
      </w:r>
      <w:r w:rsidRPr="00966FB5">
        <w:rPr>
          <w:rFonts w:ascii="新細明體" w:hAnsi="新細明體" w:cs="新細明體" w:hint="eastAsia"/>
          <w:lang w:eastAsia="zh-TW"/>
        </w:rPr>
        <w:t>。「檔案則指射，由單人或多人有結構性地聚集多樣化物質，它們在爾後被生產者們或被機構所收藏」</w:t>
      </w:r>
      <w:r>
        <w:rPr>
          <w:rStyle w:val="a7"/>
          <w:rFonts w:ascii="Times" w:eastAsia="Times New Roman" w:hAnsi="Times" w:cs="Apple LiSung Light"/>
          <w:lang w:eastAsia="zh-TW"/>
        </w:rPr>
        <w:footnoteReference w:id="2"/>
      </w:r>
      <w:r w:rsidRPr="00966FB5">
        <w:rPr>
          <w:rFonts w:ascii="Times" w:eastAsia="Times New Roman" w:hAnsi="Times"/>
          <w:lang w:eastAsia="zh-TW"/>
        </w:rPr>
        <w:t xml:space="preserve"> (Georgia 2009: 178)</w:t>
      </w:r>
      <w:r w:rsidRPr="00966FB5">
        <w:rPr>
          <w:rFonts w:ascii="新細明體" w:hAnsi="新細明體" w:cs="新細明體" w:hint="eastAsia"/>
          <w:lang w:eastAsia="zh-TW"/>
        </w:rPr>
        <w:t>。除了從西方國家吸取理論上有關典藏的特質，臺灣</w:t>
      </w:r>
      <w:r w:rsidRPr="00966FB5">
        <w:rPr>
          <w:rFonts w:ascii="新細明體" w:hAnsi="新細明體" w:cs="新細明體" w:hint="eastAsia"/>
          <w:lang w:val="es-ES_tradnl" w:eastAsia="zh-TW"/>
        </w:rPr>
        <w:t>文本上的「</w:t>
      </w:r>
      <w:r w:rsidRPr="00966FB5">
        <w:rPr>
          <w:rFonts w:ascii="新細明體" w:hAnsi="新細明體" w:cs="新細明體" w:hint="eastAsia"/>
          <w:lang w:eastAsia="zh-TW"/>
        </w:rPr>
        <w:t>典藏」概念所指的不光是「社會上某一階層族群的品味塑造」，因為臺灣的美術館是在建國之後才建立的，除了品味的問題外，它們還有一項教育大眾「希望我們是一個國家」的理想趨向，並以此願景蒐集即展出典藏品。也就是說，</w:t>
      </w:r>
      <w:r w:rsidRPr="00966FB5">
        <w:rPr>
          <w:rFonts w:ascii="新細明體" w:hAnsi="新細明體" w:cs="新細明體" w:hint="eastAsia"/>
          <w:lang w:val="es-ES_tradnl" w:eastAsia="zh-TW"/>
        </w:rPr>
        <w:t>對</w:t>
      </w:r>
      <w:r w:rsidRPr="00966FB5">
        <w:rPr>
          <w:rFonts w:ascii="新細明體" w:hAnsi="新細明體" w:cs="新細明體" w:hint="eastAsia"/>
          <w:lang w:eastAsia="zh-TW"/>
        </w:rPr>
        <w:t>典藏品的抉擇必須像對「國家歷史的書寫」塑造出集體記憶。</w:t>
      </w:r>
    </w:p>
    <w:p w:rsidR="006C1155" w:rsidRPr="00966F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台北市立美術館從</w:t>
      </w:r>
      <w:r w:rsidRPr="00966FB5">
        <w:rPr>
          <w:rFonts w:ascii="Times" w:eastAsia="Times New Roman" w:hAnsi="Times" w:cs="Apple LiSung Light"/>
          <w:lang w:val="es-ES_tradnl" w:eastAsia="zh-TW"/>
        </w:rPr>
        <w:t>1984</w:t>
      </w:r>
      <w:r w:rsidRPr="00966FB5">
        <w:rPr>
          <w:rFonts w:ascii="新細明體" w:hAnsi="新細明體" w:cs="新細明體" w:hint="eastAsia"/>
          <w:lang w:val="es-ES_tradnl" w:eastAsia="zh-TW"/>
        </w:rPr>
        <w:t>年成立到現在，美術館的典藏在臺灣政黨輪替過程中，建構了臺灣主體性的問題意識。北美館歷代館長所認為的臺灣藝術史的現代性，將如何影響到他們對典藏品的收編、展出，以及之後學者對臺灣美術史之撰寫。</w:t>
      </w:r>
    </w:p>
    <w:p w:rsidR="006C1155" w:rsidRPr="00635E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黃光男先生（</w:t>
      </w:r>
      <w:r w:rsidR="005628F8">
        <w:rPr>
          <w:rFonts w:ascii="Times" w:eastAsia="Times New Roman" w:hAnsi="Times" w:cs="Apple LiSung Light"/>
          <w:lang w:val="es-ES_tradnl" w:eastAsia="zh-TW"/>
        </w:rPr>
        <w:t>1986-1995</w:t>
      </w:r>
      <w:r w:rsidRPr="00966FB5">
        <w:rPr>
          <w:rFonts w:ascii="新細明體" w:hAnsi="新細明體" w:cs="新細明體" w:hint="eastAsia"/>
          <w:lang w:val="es-ES_tradnl" w:eastAsia="zh-TW"/>
        </w:rPr>
        <w:t>年擔任館長）在上任期間，將臺灣的藝術史發展併入西方美術史發展架構上，將臺灣美術的現代主義脈絡承接於印象主義之下，</w:t>
      </w:r>
      <w:r w:rsidRPr="00966FB5">
        <w:rPr>
          <w:rFonts w:ascii="新細明體" w:hAnsi="新細明體" w:cs="新細明體" w:hint="eastAsia"/>
          <w:lang w:eastAsia="zh-TW"/>
        </w:rPr>
        <w:t>以西洋美術史思潮做論述的依據，</w:t>
      </w:r>
      <w:r w:rsidRPr="00966FB5">
        <w:rPr>
          <w:rFonts w:ascii="新細明體" w:hAnsi="新細明體" w:cs="新細明體" w:hint="eastAsia"/>
          <w:lang w:val="es-ES_tradnl" w:eastAsia="zh-TW"/>
        </w:rPr>
        <w:t>並</w:t>
      </w:r>
      <w:r w:rsidRPr="00966FB5">
        <w:rPr>
          <w:rFonts w:ascii="新細明體" w:hAnsi="新細明體" w:cs="新細明體" w:hint="eastAsia"/>
          <w:lang w:eastAsia="zh-TW"/>
        </w:rPr>
        <w:t>以編年史做為方法論，整體性地看待過去臺灣美術形貌</w:t>
      </w:r>
      <w:r w:rsidRPr="00966FB5">
        <w:rPr>
          <w:rFonts w:ascii="新細明體" w:hAnsi="新細明體" w:cs="新細明體" w:hint="eastAsia"/>
          <w:lang w:val="es-ES_tradnl" w:eastAsia="zh-TW"/>
        </w:rPr>
        <w:t>。林曼麗女士（</w:t>
      </w:r>
      <w:r w:rsidR="005628F8">
        <w:rPr>
          <w:rFonts w:ascii="Times" w:eastAsia="Times New Roman" w:hAnsi="Times" w:cs="Apple LiSung Light"/>
          <w:lang w:val="es-ES_tradnl" w:eastAsia="zh-TW"/>
        </w:rPr>
        <w:t>1996-</w:t>
      </w:r>
      <w:r w:rsidRPr="00966FB5">
        <w:rPr>
          <w:rFonts w:ascii="Times" w:eastAsia="Times New Roman" w:hAnsi="Times" w:cs="Apple LiSung Light"/>
          <w:lang w:val="es-ES_tradnl" w:eastAsia="zh-TW"/>
        </w:rPr>
        <w:t xml:space="preserve">2000 </w:t>
      </w:r>
      <w:r w:rsidRPr="00966FB5">
        <w:rPr>
          <w:rFonts w:ascii="新細明體" w:hAnsi="新細明體" w:cs="新細明體" w:hint="eastAsia"/>
          <w:lang w:val="es-ES_tradnl" w:eastAsia="zh-TW"/>
        </w:rPr>
        <w:t>年擔任館長）則急於打造「臺灣的主體性」，以此為題，收藏與臺灣現代性有關的作品。黃才郎先生</w:t>
      </w:r>
      <w:r w:rsidRPr="00966FB5">
        <w:rPr>
          <w:rFonts w:ascii="新細明體" w:hAnsi="新細明體" w:cs="新細明體" w:hint="eastAsia"/>
          <w:lang w:eastAsia="zh-TW"/>
        </w:rPr>
        <w:t>（</w:t>
      </w:r>
      <w:r w:rsidR="005628F8">
        <w:rPr>
          <w:rFonts w:ascii="Times" w:eastAsia="Times New Roman" w:hAnsi="Times" w:cs="Apple LiSung Light"/>
          <w:lang w:val="es-ES_tradnl" w:eastAsia="zh-TW"/>
        </w:rPr>
        <w:t>2000-</w:t>
      </w:r>
      <w:r w:rsidRPr="00966FB5">
        <w:rPr>
          <w:rFonts w:ascii="Times" w:eastAsia="Times New Roman" w:hAnsi="Times" w:cs="Apple LiSung Light"/>
          <w:lang w:val="es-ES_tradnl" w:eastAsia="zh-TW"/>
        </w:rPr>
        <w:t xml:space="preserve">2007 </w:t>
      </w:r>
      <w:r w:rsidRPr="00966FB5">
        <w:rPr>
          <w:rFonts w:ascii="新細明體" w:hAnsi="新細明體" w:cs="新細明體" w:hint="eastAsia"/>
          <w:lang w:val="es-ES_tradnl" w:eastAsia="zh-TW"/>
        </w:rPr>
        <w:t>年擔任館長）則認為，</w:t>
      </w:r>
      <w:r w:rsidRPr="00966FB5">
        <w:rPr>
          <w:rFonts w:ascii="Times" w:eastAsia="Times New Roman" w:hAnsi="Times" w:cs="Apple LiGothic Medium"/>
          <w:lang w:val="en-AU" w:eastAsia="zh-TW"/>
        </w:rPr>
        <w:t xml:space="preserve"> </w:t>
      </w:r>
      <w:r w:rsidRPr="00966FB5">
        <w:rPr>
          <w:rFonts w:ascii="新細明體" w:hAnsi="新細明體" w:cs="新細明體" w:hint="eastAsia"/>
          <w:lang w:val="en-AU" w:eastAsia="zh-TW"/>
        </w:rPr>
        <w:t>「美術史的詮釋皆以時代主流思潮為論述主軸或依據」</w:t>
      </w:r>
      <w:r w:rsidRPr="00966FB5">
        <w:rPr>
          <w:rFonts w:ascii="新細明體" w:hAnsi="新細明體" w:cs="新細明體" w:hint="eastAsia"/>
          <w:lang w:val="es-ES_tradnl" w:eastAsia="zh-TW"/>
        </w:rPr>
        <w:t>。</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從歷史縱向面地觀察二〇到六〇年代出生的藝術家們，並以斷代史從藝術家創作風格建立共同記憶，嘗試統整</w:t>
      </w:r>
      <w:r w:rsidRPr="00966FB5">
        <w:rPr>
          <w:rFonts w:ascii="新細明體" w:hAnsi="新細明體" w:cs="新細明體" w:hint="eastAsia"/>
          <w:lang w:val="es-ES_tradnl" w:eastAsia="zh-TW"/>
        </w:rPr>
        <w:t>同</w:t>
      </w:r>
      <w:r w:rsidRPr="00966FB5">
        <w:rPr>
          <w:rFonts w:ascii="新細明體" w:hAnsi="新細明體" w:cs="新細明體" w:hint="eastAsia"/>
          <w:lang w:eastAsia="zh-TW"/>
        </w:rPr>
        <w:t>一批年代出產的藝術家的時代背景、藝術環境對於藝術家之創作理念及風格養成</w:t>
      </w:r>
      <w:r>
        <w:rPr>
          <w:rFonts w:ascii="新細明體" w:hAnsi="新細明體" w:cs="新細明體" w:hint="eastAsia"/>
          <w:lang w:val="es-ES_tradnl" w:eastAsia="zh-TW"/>
        </w:rPr>
        <w:t>（蔣雨芳</w:t>
      </w:r>
      <w:r>
        <w:rPr>
          <w:rFonts w:ascii="Times" w:eastAsia="Times New Roman" w:hAnsi="Times"/>
          <w:lang w:val="es-ES_tradnl" w:eastAsia="zh-TW"/>
        </w:rPr>
        <w:t xml:space="preserve"> 2013</w:t>
      </w:r>
      <w:r>
        <w:rPr>
          <w:rFonts w:ascii="新細明體" w:hAnsi="新細明體" w:cs="新細明體" w:hint="eastAsia"/>
          <w:lang w:val="es-ES_tradnl" w:eastAsia="zh-TW"/>
        </w:rPr>
        <w:t>）</w:t>
      </w:r>
      <w:r w:rsidRPr="00966FB5">
        <w:rPr>
          <w:rFonts w:ascii="新細明體" w:hAnsi="新細明體" w:cs="新細明體" w:hint="eastAsia"/>
          <w:lang w:eastAsia="zh-TW"/>
        </w:rPr>
        <w:t>。</w:t>
      </w:r>
    </w:p>
    <w:p w:rsidR="006C1155" w:rsidRPr="00966F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與上述幾位館長的作法比較，黃海鳴先生（</w:t>
      </w:r>
      <w:r w:rsidRPr="00966FB5">
        <w:rPr>
          <w:rFonts w:ascii="Times" w:eastAsia="Times New Roman" w:hAnsi="Times" w:cs="Apple LiSung Light"/>
          <w:lang w:val="es-ES_tradnl" w:eastAsia="zh-TW"/>
        </w:rPr>
        <w:t>2012–</w:t>
      </w:r>
      <w:r w:rsidRPr="00966FB5">
        <w:rPr>
          <w:rFonts w:ascii="Times" w:eastAsia="Times New Roman" w:hAnsi="Times" w:cs="Apple LiSung Light"/>
          <w:lang w:eastAsia="zh-TW"/>
        </w:rPr>
        <w:t>2015</w:t>
      </w:r>
      <w:r w:rsidRPr="00966FB5">
        <w:rPr>
          <w:rFonts w:ascii="新細明體" w:hAnsi="新細明體" w:cs="新細明體" w:hint="eastAsia"/>
          <w:lang w:val="es-ES_tradnl" w:eastAsia="zh-TW"/>
        </w:rPr>
        <w:t>年擔任館長）則將藝術的內容與實際的城市歷史重疊，做為有關臺灣現代性的方向。典藏品也跨越到藝術類別的收藏，藉由原先可能不屬於藝術領域的影像、文件檔案的協助而展出，而收編檔案的研究作業也可以包括各種學科領域</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（黃海鳴</w:t>
      </w:r>
      <w:r w:rsidRPr="00966FB5">
        <w:rPr>
          <w:rFonts w:ascii="Times" w:eastAsia="Times New Roman" w:hAnsi="Times" w:cs="Apple LiSung Light"/>
          <w:lang w:val="es-ES_tradnl" w:eastAsia="zh-TW"/>
        </w:rPr>
        <w:t xml:space="preserve"> </w:t>
      </w:r>
      <w:r w:rsidRPr="00966FB5">
        <w:rPr>
          <w:rFonts w:ascii="Times" w:eastAsia="Times New Roman" w:hAnsi="Times" w:cs="Apple LiSung Light"/>
          <w:lang w:eastAsia="zh-TW"/>
        </w:rPr>
        <w:t>2013</w:t>
      </w:r>
      <w:r w:rsidRPr="00966FB5">
        <w:rPr>
          <w:rFonts w:ascii="新細明體" w:hAnsi="新細明體" w:cs="新細明體" w:hint="eastAsia"/>
          <w:lang w:val="es-ES_tradnl" w:eastAsia="zh-TW"/>
        </w:rPr>
        <w:t>）。</w:t>
      </w:r>
    </w:p>
    <w:p w:rsidR="006C1155" w:rsidRPr="00966F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t>二〇一三年</w:t>
      </w:r>
      <w:r w:rsidRPr="00966FB5">
        <w:rPr>
          <w:rFonts w:ascii="新細明體" w:hAnsi="新細明體" w:cs="新細明體" w:hint="eastAsia"/>
          <w:lang w:val="es-ES_tradnl" w:eastAsia="zh-TW"/>
        </w:rPr>
        <w:t>黃館長任內所</w:t>
      </w:r>
      <w:r w:rsidRPr="00966FB5">
        <w:rPr>
          <w:rFonts w:ascii="新細明體" w:hAnsi="新細明體" w:cs="新細明體" w:hint="eastAsia"/>
          <w:lang w:eastAsia="zh-TW"/>
        </w:rPr>
        <w:t>作典藏實驗展《斜面連結》也跳脫了線性的歷史史觀，找三個策展人去訂立不同的主題，</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並以各自的主題縱向地交織不同年代的作品</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：《斜面連結》策展論述為：「連結並置不同時代且跨領域及歷史脈絡的典藏品，構成超乎慣性、蘊涵各種可能性的想像『斜面』，創造一種引人反思的參觀經驗」（黃海鳴</w:t>
      </w:r>
      <w:r w:rsidRPr="00966FB5">
        <w:rPr>
          <w:rFonts w:ascii="Times" w:eastAsia="Times New Roman" w:hAnsi="Times" w:cs="Apple LiSung Light"/>
          <w:lang w:val="es-ES_tradnl" w:eastAsia="zh-TW"/>
        </w:rPr>
        <w:t xml:space="preserve"> 2014</w:t>
      </w:r>
      <w:r w:rsidRPr="00966FB5">
        <w:rPr>
          <w:rFonts w:ascii="新細明體" w:hAnsi="新細明體" w:cs="新細明體" w:hint="eastAsia"/>
          <w:lang w:val="es-ES_tradnl" w:eastAsia="zh-TW"/>
        </w:rPr>
        <w:t>：序）。</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val="es-ES_tradnl" w:eastAsia="zh-TW"/>
        </w:rPr>
        <w:t>北美館的實驗典藏，不管是黃海鳴前館長的《</w:t>
      </w:r>
      <w:r w:rsidRPr="00966FB5">
        <w:rPr>
          <w:rFonts w:ascii="新細明體" w:hAnsi="新細明體" w:cs="新細明體" w:hint="eastAsia"/>
          <w:lang w:eastAsia="zh-TW"/>
        </w:rPr>
        <w:t>斜面連結》</w:t>
      </w:r>
      <w:r w:rsidRPr="00966FB5">
        <w:rPr>
          <w:rFonts w:ascii="Times" w:eastAsia="Times New Roman" w:hAnsi="Times" w:cs="Apple LiSung Light"/>
          <w:lang w:eastAsia="zh-TW"/>
        </w:rPr>
        <w:t xml:space="preserve"> </w:t>
      </w:r>
      <w:r w:rsidRPr="00966FB5">
        <w:rPr>
          <w:rFonts w:ascii="新細明體" w:hAnsi="新細明體" w:cs="新細明體" w:hint="eastAsia"/>
          <w:lang w:val="es-ES_tradnl" w:eastAsia="zh-TW"/>
        </w:rPr>
        <w:t>策展計畫，或是現正在職林平女士在今年（二〇一六年上任館長）所做的《舞弄珍藏》策展計畫，做為總召集人，她將命題設為對典藏的再思考，試圖讓已經</w:t>
      </w:r>
      <w:r w:rsidRPr="00966FB5">
        <w:rPr>
          <w:rFonts w:ascii="新細明體" w:hAnsi="新細明體" w:cs="新細明體" w:hint="eastAsia"/>
          <w:lang w:eastAsia="zh-TW"/>
        </w:rPr>
        <w:t>被納入歷史體</w:t>
      </w:r>
      <w:r w:rsidRPr="00966FB5">
        <w:rPr>
          <w:rFonts w:ascii="新細明體" w:hAnsi="新細明體" w:cs="新細明體" w:hint="eastAsia"/>
          <w:lang w:eastAsia="zh-TW"/>
        </w:rPr>
        <w:lastRenderedPageBreak/>
        <w:t>系中的作品，在重新被詮釋之際，找回這一些作品與大眾的連結。</w:t>
      </w:r>
      <w:r w:rsidRPr="00966FB5">
        <w:rPr>
          <w:rFonts w:ascii="新細明體" w:hAnsi="新細明體" w:cs="新細明體" w:hint="eastAsia"/>
          <w:lang w:val="es-ES_tradnl" w:eastAsia="zh-TW"/>
        </w:rPr>
        <w:t>這兩位館長的共同點在於打破</w:t>
      </w:r>
      <w:r w:rsidRPr="00966FB5">
        <w:rPr>
          <w:rFonts w:ascii="新細明體" w:hAnsi="新細明體" w:cs="新細明體" w:hint="eastAsia"/>
          <w:lang w:eastAsia="zh-TW"/>
        </w:rPr>
        <w:t>現代歷史觀感的線性歷史書寫方式。將美術館將被視為是動態的歷史書寫的第一人，從創意性的問題以異議狀態來談典藏作品所能延展出來的歷史事件，製作出情節的模擬。</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在知識論的架構上，</w:t>
      </w:r>
      <w:r w:rsidRPr="00966FB5">
        <w:rPr>
          <w:rFonts w:ascii="新細明體" w:hAnsi="新細明體" w:cs="新細明體" w:hint="eastAsia"/>
          <w:lang w:val="es-ES_tradnl" w:eastAsia="zh-TW"/>
        </w:rPr>
        <w:t>米歇爾．傅柯</w:t>
      </w:r>
      <w:r w:rsidRPr="00966FB5">
        <w:rPr>
          <w:rFonts w:ascii="Apple LiSung Light" w:eastAsia="Times New Roman" w:hAnsi="Apple LiSung Light" w:cs="Apple LiSung Light"/>
          <w:lang w:eastAsia="zh-TW"/>
        </w:rPr>
        <w:t>(</w:t>
      </w:r>
      <w:r w:rsidRPr="00966FB5">
        <w:rPr>
          <w:rFonts w:ascii="Times" w:eastAsia="Times New Roman" w:hAnsi="Times" w:cs="Apple LiSung Light"/>
          <w:lang w:val="es-ES_tradnl" w:eastAsia="zh-TW"/>
        </w:rPr>
        <w:t>Michel Foucault)</w:t>
      </w:r>
      <w:r w:rsidRPr="00966FB5">
        <w:rPr>
          <w:rFonts w:ascii="新細明體" w:hAnsi="新細明體" w:cs="新細明體" w:hint="eastAsia"/>
          <w:lang w:val="es-ES_tradnl" w:eastAsia="zh-TW"/>
        </w:rPr>
        <w:t>及米歇爾．德塞圖</w:t>
      </w:r>
      <w:r w:rsidRPr="00966FB5">
        <w:rPr>
          <w:rFonts w:ascii="Times" w:eastAsia="Times New Roman" w:hAnsi="Times" w:cs="Apple LiSung Light"/>
          <w:lang w:eastAsia="zh-TW"/>
        </w:rPr>
        <w:t>(</w:t>
      </w:r>
      <w:r w:rsidRPr="00966FB5">
        <w:rPr>
          <w:rFonts w:ascii="Times" w:eastAsia="Times New Roman" w:hAnsi="Times" w:cs="Apple LiSung Light"/>
          <w:lang w:val="es-ES_tradnl" w:eastAsia="zh-TW"/>
        </w:rPr>
        <w:t>Michel De Certeau)</w:t>
      </w:r>
      <w:r w:rsidRPr="00966FB5">
        <w:rPr>
          <w:rFonts w:ascii="新細明體" w:hAnsi="新細明體" w:cs="新細明體" w:hint="eastAsia"/>
          <w:lang w:val="es-ES_tradnl" w:eastAsia="zh-TW"/>
        </w:rPr>
        <w:t>的</w:t>
      </w:r>
      <w:r w:rsidRPr="00966FB5">
        <w:rPr>
          <w:rFonts w:ascii="新細明體" w:hAnsi="新細明體" w:cs="新細明體" w:hint="eastAsia"/>
          <w:lang w:val="en-AU" w:eastAsia="zh-TW"/>
        </w:rPr>
        <w:t>「自創歷史」概念都在質疑官方機構對歷史之編纂的公正性。</w:t>
      </w:r>
      <w:r w:rsidRPr="00966FB5">
        <w:rPr>
          <w:rFonts w:ascii="Times" w:eastAsia="Times New Roman" w:hAnsi="Times" w:cs="Apple LiGothic Medium"/>
          <w:lang w:val="es-ES_tradnl" w:eastAsia="zh-TW"/>
        </w:rPr>
        <w:t xml:space="preserve"> Foucault </w:t>
      </w:r>
      <w:r w:rsidRPr="00966FB5">
        <w:rPr>
          <w:rFonts w:ascii="Times" w:eastAsia="Times New Roman" w:hAnsi="Times" w:cs="Apple LiGothic Medium"/>
          <w:lang w:eastAsia="zh-TW"/>
        </w:rPr>
        <w:t>(1972)</w:t>
      </w:r>
      <w:r w:rsidRPr="00966FB5">
        <w:rPr>
          <w:rFonts w:ascii="新細明體" w:hAnsi="新細明體" w:cs="新細明體" w:hint="eastAsia"/>
          <w:lang w:val="en-AU" w:eastAsia="zh-TW"/>
        </w:rPr>
        <w:t>將</w:t>
      </w:r>
      <w:r w:rsidRPr="00966FB5">
        <w:rPr>
          <w:rFonts w:ascii="新細明體" w:hAnsi="新細明體" w:cs="新細明體" w:hint="eastAsia"/>
          <w:lang w:eastAsia="zh-TW"/>
        </w:rPr>
        <w:t>考古學做為知識論的隱喻</w:t>
      </w:r>
      <w:r w:rsidRPr="00966FB5">
        <w:rPr>
          <w:rFonts w:ascii="Times" w:eastAsia="Times New Roman" w:hAnsi="Times" w:cs="Apple LiSung Light"/>
          <w:b/>
          <w:lang w:val="es-ES_tradnl" w:eastAsia="zh-TW"/>
        </w:rPr>
        <w:t xml:space="preserve"> (</w:t>
      </w:r>
      <w:r w:rsidRPr="00966FB5">
        <w:rPr>
          <w:rFonts w:ascii="Times" w:eastAsia="Times New Roman" w:hAnsi="Times" w:cs="Apple LiGothic Medium"/>
          <w:lang w:val="es-ES_tradnl" w:eastAsia="zh-TW"/>
        </w:rPr>
        <w:t xml:space="preserve">archaeology of knowledge) </w:t>
      </w:r>
      <w:r w:rsidRPr="00966FB5">
        <w:rPr>
          <w:rFonts w:ascii="新細明體" w:hAnsi="新細明體" w:cs="新細明體" w:hint="eastAsia"/>
          <w:lang w:eastAsia="zh-TW"/>
        </w:rPr>
        <w:t>並不打算重建過去、重複過往的歷史建構</w:t>
      </w:r>
      <w:r w:rsidRPr="00966FB5">
        <w:rPr>
          <w:rFonts w:ascii="新細明體" w:hAnsi="新細明體" w:cs="新細明體" w:hint="eastAsia"/>
          <w:lang w:val="es-ES_tradnl" w:eastAsia="zh-TW"/>
        </w:rPr>
        <w:t>，</w:t>
      </w:r>
      <w:r w:rsidRPr="00966FB5">
        <w:rPr>
          <w:rFonts w:ascii="新細明體" w:hAnsi="新細明體" w:cs="新細明體" w:hint="eastAsia"/>
          <w:lang w:eastAsia="zh-TW"/>
        </w:rPr>
        <w:t>而是去思考</w:t>
      </w:r>
      <w:r w:rsidRPr="00966FB5">
        <w:rPr>
          <w:rFonts w:ascii="新細明體" w:hAnsi="新細明體" w:cs="新細明體" w:hint="eastAsia"/>
          <w:lang w:val="es-ES_tradnl" w:eastAsia="zh-TW"/>
        </w:rPr>
        <w:t>，</w:t>
      </w:r>
      <w:r w:rsidRPr="00966FB5">
        <w:rPr>
          <w:rFonts w:ascii="新細明體" w:hAnsi="新細明體" w:cs="新細明體" w:hint="eastAsia"/>
          <w:lang w:eastAsia="zh-TW"/>
        </w:rPr>
        <w:t>我們應該可以在現下時空對可以看到的所有歷史檔案作些什麼</w:t>
      </w:r>
      <w:r w:rsidRPr="00966FB5">
        <w:rPr>
          <w:rFonts w:ascii="新細明體" w:hAnsi="新細明體" w:cs="新細明體" w:hint="eastAsia"/>
          <w:lang w:val="es-ES_tradnl" w:eastAsia="zh-TW"/>
        </w:rPr>
        <w:t>，</w:t>
      </w:r>
      <w:r w:rsidRPr="00966FB5">
        <w:rPr>
          <w:rFonts w:ascii="新細明體" w:hAnsi="新細明體" w:cs="新細明體" w:hint="eastAsia"/>
          <w:lang w:eastAsia="zh-TW"/>
        </w:rPr>
        <w:t>這時</w:t>
      </w:r>
      <w:r w:rsidRPr="00966FB5">
        <w:rPr>
          <w:rFonts w:ascii="新細明體" w:hAnsi="新細明體" w:cs="新細明體" w:hint="eastAsia"/>
          <w:lang w:val="es-ES_tradnl" w:eastAsia="zh-TW"/>
        </w:rPr>
        <w:t>，</w:t>
      </w:r>
      <w:r w:rsidRPr="00966FB5">
        <w:rPr>
          <w:rFonts w:ascii="新細明體" w:hAnsi="新細明體" w:cs="新細明體" w:hint="eastAsia"/>
          <w:lang w:eastAsia="zh-TW"/>
        </w:rPr>
        <w:t>對知識的</w:t>
      </w:r>
      <w:r w:rsidRPr="00966FB5">
        <w:rPr>
          <w:rFonts w:ascii="新細明體" w:hAnsi="新細明體" w:cs="新細明體" w:hint="eastAsia"/>
          <w:lang w:val="en-AU" w:eastAsia="zh-TW"/>
        </w:rPr>
        <w:t>重寫，將</w:t>
      </w:r>
      <w:r w:rsidRPr="00966FB5">
        <w:rPr>
          <w:rFonts w:ascii="新細明體" w:hAnsi="新細明體" w:cs="新細明體" w:hint="eastAsia"/>
          <w:lang w:eastAsia="zh-TW"/>
        </w:rPr>
        <w:t>透過特定</w:t>
      </w:r>
      <w:r w:rsidRPr="00966FB5">
        <w:rPr>
          <w:rFonts w:ascii="新細明體" w:hAnsi="新細明體" w:cs="新細明體" w:hint="eastAsia"/>
          <w:lang w:val="en-AU" w:eastAsia="zh-TW"/>
        </w:rPr>
        <w:t>規範或轉化形式及組織方式中再被產出</w:t>
      </w:r>
      <w:r w:rsidRPr="00966FB5">
        <w:rPr>
          <w:rFonts w:ascii="新細明體" w:hAnsi="新細明體" w:cs="新細明體" w:hint="eastAsia"/>
          <w:lang w:eastAsia="zh-TW"/>
        </w:rPr>
        <w:t>。</w:t>
      </w:r>
      <w:r w:rsidRPr="00966FB5">
        <w:rPr>
          <w:rFonts w:ascii="Times" w:eastAsia="Times New Roman" w:hAnsi="Times" w:cs="Apple LiGothic Medium"/>
          <w:lang w:val="en-AU" w:eastAsia="zh-TW"/>
        </w:rPr>
        <w:t>Certeau (1988)</w:t>
      </w:r>
      <w:r w:rsidRPr="00966FB5">
        <w:rPr>
          <w:rFonts w:ascii="新細明體" w:hAnsi="新細明體" w:cs="新細明體" w:hint="eastAsia"/>
          <w:lang w:val="en-AU" w:eastAsia="zh-TW"/>
        </w:rPr>
        <w:t>則認為處於歷史邊緣地的社會族群必須要想辦法製造，集結屬於自身處境的檔案（物證、言證），創造自己的歷史，那他們的創作方式就會與全球看線性歷史不同，他們必須以另類的角度為自己說明來脫離心理上的邊緣性）。不管是</w:t>
      </w:r>
      <w:r w:rsidRPr="00966FB5">
        <w:rPr>
          <w:rFonts w:ascii="Times" w:eastAsia="Times New Roman" w:hAnsi="Times" w:cs="Apple LiGothic Medium"/>
          <w:lang w:val="es-ES_tradnl" w:eastAsia="zh-TW"/>
        </w:rPr>
        <w:t>Foucault</w:t>
      </w:r>
      <w:r w:rsidRPr="00966FB5">
        <w:rPr>
          <w:rFonts w:ascii="新細明體" w:hAnsi="新細明體" w:cs="新細明體" w:hint="eastAsia"/>
          <w:lang w:val="en-AU" w:eastAsia="zh-TW"/>
        </w:rPr>
        <w:t>或是</w:t>
      </w:r>
      <w:r w:rsidRPr="00966FB5">
        <w:rPr>
          <w:rFonts w:ascii="Times" w:eastAsia="Times New Roman" w:hAnsi="Times" w:cs="Apple LiGothic Medium"/>
          <w:lang w:val="es-ES_tradnl" w:eastAsia="zh-TW"/>
        </w:rPr>
        <w:t>Certeau</w:t>
      </w:r>
      <w:r w:rsidRPr="00966FB5">
        <w:rPr>
          <w:rFonts w:ascii="新細明體" w:hAnsi="新細明體" w:cs="新細明體" w:hint="eastAsia"/>
          <w:lang w:val="en-AU" w:eastAsia="zh-TW"/>
        </w:rPr>
        <w:t>兩者同以「歷史的缺席」</w:t>
      </w:r>
      <w:r w:rsidRPr="00966FB5">
        <w:rPr>
          <w:rFonts w:ascii="Times" w:eastAsia="Times New Roman" w:hAnsi="Times" w:cs="Apple LiGothic Medium"/>
          <w:lang w:val="es-ES_tradnl" w:eastAsia="zh-TW"/>
        </w:rPr>
        <w:t>(</w:t>
      </w:r>
      <w:r w:rsidRPr="00966FB5">
        <w:rPr>
          <w:rFonts w:ascii="Times" w:eastAsia="Times New Roman" w:hAnsi="Times" w:cs="Apple LiGothic Medium"/>
          <w:lang w:val="en-AU" w:eastAsia="zh-TW"/>
        </w:rPr>
        <w:t>L’Absent de l’histoire)</w:t>
      </w:r>
      <w:r w:rsidRPr="00966FB5">
        <w:rPr>
          <w:rFonts w:ascii="新細明體" w:hAnsi="新細明體" w:cs="新細明體" w:hint="eastAsia"/>
          <w:lang w:val="en-AU" w:eastAsia="zh-TW"/>
        </w:rPr>
        <w:t>共稱</w:t>
      </w:r>
      <w:r w:rsidRPr="00966FB5">
        <w:rPr>
          <w:rFonts w:ascii="新細明體" w:hAnsi="新細明體" w:cs="新細明體" w:hint="eastAsia"/>
          <w:lang w:val="es-ES_tradnl" w:eastAsia="zh-TW"/>
        </w:rPr>
        <w:t>，</w:t>
      </w:r>
      <w:r w:rsidRPr="00966FB5">
        <w:rPr>
          <w:rFonts w:ascii="新細明體" w:hAnsi="新細明體" w:cs="新細明體" w:hint="eastAsia"/>
          <w:lang w:val="en-AU" w:eastAsia="zh-TW"/>
        </w:rPr>
        <w:t>「自創歷史」對後殖民地國家都有被再論述的可能性</w:t>
      </w:r>
      <w:r w:rsidRPr="00966FB5">
        <w:rPr>
          <w:rFonts w:ascii="新細明體" w:hAnsi="新細明體" w:cs="新細明體" w:hint="eastAsia"/>
          <w:lang w:val="en-GB" w:eastAsia="zh-TW"/>
        </w:rPr>
        <w:t>，重新省視「他者」痕跡在國家歷史的介入</w:t>
      </w:r>
      <w:r w:rsidRPr="00966FB5">
        <w:rPr>
          <w:rFonts w:ascii="Times" w:eastAsia="Times New Roman" w:hAnsi="Times" w:cs="Apple LiGothic Medium"/>
          <w:lang w:val="es-ES_tradnl" w:eastAsia="zh-TW"/>
        </w:rPr>
        <w:t>(</w:t>
      </w:r>
      <w:r w:rsidRPr="00966FB5">
        <w:rPr>
          <w:rFonts w:ascii="Times" w:eastAsia="Times New Roman" w:hAnsi="Times" w:cs="Apple LiGothic Medium"/>
          <w:lang w:eastAsia="zh-TW"/>
        </w:rPr>
        <w:t>trace of the other) (Certeau, 1973)</w:t>
      </w:r>
      <w:r w:rsidRPr="00966FB5">
        <w:rPr>
          <w:rFonts w:ascii="新細明體" w:hAnsi="新細明體" w:cs="新細明體" w:hint="eastAsia"/>
          <w:lang w:eastAsia="zh-TW"/>
        </w:rPr>
        <w:t>。</w:t>
      </w:r>
      <w:r w:rsidRPr="00966FB5">
        <w:rPr>
          <w:rFonts w:ascii="Times" w:eastAsia="Times New Roman" w:hAnsi="Times" w:cs="Apple LiGothic Medium"/>
          <w:lang w:eastAsia="zh-TW"/>
        </w:rPr>
        <w:t xml:space="preserve"> </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t>今年北美館的典藏實驗展《舞弄珍藏》與二〇一三年所辦的《斜面連結》典藏實驗展最大差異在於對既有典藏制度的批判性。藉由三個策展人重新設計策展的遊戲規則，讓藝術家在面對館藏四千多件之典藏，選擇參展的典藏作品，並從當代視野與館內典藏對話在創造新的作品。</w:t>
      </w:r>
      <w:r w:rsidRPr="00966FB5">
        <w:rPr>
          <w:rFonts w:ascii="Times" w:eastAsia="Times New Roman" w:hAnsi="Times"/>
          <w:lang w:val="es-ES_tradnl" w:eastAsia="zh-TW"/>
        </w:rPr>
        <w:t xml:space="preserve"> </w:t>
      </w:r>
      <w:r w:rsidRPr="00966FB5">
        <w:rPr>
          <w:rFonts w:ascii="新細明體" w:hAnsi="新細明體" w:cs="新細明體" w:hint="eastAsia"/>
          <w:lang w:val="es-ES_tradnl" w:eastAsia="zh-TW"/>
        </w:rPr>
        <w:t>就林平（</w:t>
      </w:r>
      <w:r w:rsidRPr="00966FB5">
        <w:rPr>
          <w:rFonts w:ascii="Times" w:eastAsia="Times New Roman" w:hAnsi="Times"/>
          <w:lang w:val="es-ES_tradnl" w:eastAsia="zh-TW"/>
        </w:rPr>
        <w:t>2016</w:t>
      </w:r>
      <w:r w:rsidRPr="00966FB5">
        <w:rPr>
          <w:rFonts w:ascii="新細明體" w:hAnsi="新細明體" w:cs="新細明體" w:hint="eastAsia"/>
          <w:lang w:val="es-ES_tradnl" w:eastAsia="zh-TW"/>
        </w:rPr>
        <w:t>）的解釋，這次典藏實驗展的目的，為藉由策展人以當代藝術家之姿，</w:t>
      </w:r>
      <w:r w:rsidRPr="00966FB5">
        <w:rPr>
          <w:rFonts w:ascii="Times" w:eastAsia="Times New Roman" w:hAnsi="Times"/>
          <w:lang w:val="es-ES_tradnl" w:eastAsia="zh-TW"/>
        </w:rPr>
        <w:t xml:space="preserve"> </w:t>
      </w:r>
      <w:r w:rsidRPr="00966FB5">
        <w:rPr>
          <w:rFonts w:ascii="新細明體" w:hAnsi="新細明體" w:cs="新細明體" w:hint="eastAsia"/>
          <w:lang w:val="es-ES_tradnl" w:eastAsia="zh-TW"/>
        </w:rPr>
        <w:t>大量引述集運用重構技巧，重新創造典藏作品的藝術脈絡，並鬆動美術館典藏慣常的意義結構。與之前的兩個「典藏再展」比較起來，這一次的典藏實驗展有一定的目標性，批評及重新思考美術館典藏機制的本質，並進而質疑既有臺灣美術史的客觀性。</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在談典藏實驗展的策展形式及內容時，</w:t>
      </w:r>
      <w:r w:rsidRPr="00966FB5">
        <w:rPr>
          <w:rFonts w:ascii="新細明體" w:hAnsi="新細明體" w:cs="新細明體" w:hint="eastAsia"/>
          <w:lang w:eastAsia="zh-TW"/>
        </w:rPr>
        <w:t>我將引用荷蘭北部恩荷芬的凡艾比美術館</w:t>
      </w:r>
      <w:r w:rsidRPr="00966FB5">
        <w:rPr>
          <w:rFonts w:ascii="Times" w:eastAsia="Times New Roman" w:hAnsi="Times" w:cs="Times-Roman"/>
          <w:lang w:val="es-ES_tradnl" w:eastAsia="zh-TW"/>
        </w:rPr>
        <w:t>(Van Abbemuseum)</w:t>
      </w:r>
      <w:r w:rsidRPr="00966FB5">
        <w:rPr>
          <w:rFonts w:ascii="新細明體" w:hAnsi="新細明體" w:cs="新細明體" w:hint="eastAsia"/>
          <w:lang w:val="es-ES_tradnl" w:eastAsia="zh-TW"/>
        </w:rPr>
        <w:t>及馬德里的蘇菲亞皇后美術館</w:t>
      </w:r>
      <w:r w:rsidRPr="00966FB5">
        <w:rPr>
          <w:rFonts w:ascii="Times" w:eastAsia="Times New Roman" w:hAnsi="Times" w:cs="Apple LiSung Light"/>
          <w:lang w:val="es-ES_tradnl" w:eastAsia="zh-TW"/>
        </w:rPr>
        <w:t>(</w:t>
      </w:r>
      <w:r w:rsidRPr="00966FB5">
        <w:rPr>
          <w:rFonts w:ascii="Times" w:eastAsia="Times New Roman" w:hAnsi="Times" w:cs="Times-Roman"/>
          <w:lang w:val="es-ES_tradnl" w:eastAsia="zh-TW"/>
        </w:rPr>
        <w:t>Museo nacional de Reina Sofía)</w:t>
      </w:r>
      <w:r w:rsidRPr="00966FB5">
        <w:rPr>
          <w:rFonts w:ascii="新細明體" w:hAnsi="新細明體" w:cs="新細明體" w:hint="eastAsia"/>
          <w:lang w:val="es-ES_tradnl" w:eastAsia="zh-TW"/>
        </w:rPr>
        <w:t>做為討論典藏實驗展的技術參考對象</w:t>
      </w:r>
      <w:r w:rsidRPr="00966FB5">
        <w:rPr>
          <w:rFonts w:ascii="新細明體" w:hAnsi="新細明體" w:cs="新細明體" w:hint="eastAsia"/>
          <w:lang w:eastAsia="zh-TW"/>
        </w:rPr>
        <w:t>。</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如果將典藏實驗展放在更宏觀的視野中</w:t>
      </w:r>
      <w:r w:rsidRPr="00966FB5">
        <w:rPr>
          <w:rFonts w:ascii="新細明體" w:hAnsi="新細明體" w:cs="新細明體" w:hint="eastAsia"/>
          <w:lang w:val="es-ES_tradnl" w:eastAsia="zh-TW"/>
        </w:rPr>
        <w:t>，</w:t>
      </w:r>
      <w:r w:rsidRPr="00966FB5">
        <w:rPr>
          <w:rFonts w:ascii="新細明體" w:hAnsi="新細明體" w:cs="新細明體" w:hint="eastAsia"/>
          <w:lang w:eastAsia="zh-TW"/>
        </w:rPr>
        <w:t>凡艾比美術館</w:t>
      </w:r>
      <w:r w:rsidRPr="00966FB5">
        <w:rPr>
          <w:rFonts w:ascii="新細明體" w:hAnsi="新細明體" w:cs="新細明體" w:hint="eastAsia"/>
          <w:lang w:val="es-ES_tradnl" w:eastAsia="zh-TW"/>
        </w:rPr>
        <w:t>藉由</w:t>
      </w:r>
      <w:r w:rsidRPr="00966FB5">
        <w:rPr>
          <w:rFonts w:ascii="新細明體" w:hAnsi="新細明體" w:cs="新細明體" w:hint="eastAsia"/>
          <w:lang w:eastAsia="zh-TW"/>
        </w:rPr>
        <w:t>重現歷史制度的走向，對檔案的重新編排、創造新的論述，並以創造歷史的方式批評既定的歷史走向。不僅如此，典藏實驗再展的概念讓美術館花較低預算再吸引投資者及學者對歷史重新評價。</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《插入外掛程式》</w:t>
      </w:r>
      <w:r w:rsidRPr="00966FB5">
        <w:rPr>
          <w:rFonts w:ascii="Times" w:eastAsia="Times New Roman" w:hAnsi="Times" w:cs="Apple LiSung Light"/>
          <w:lang w:eastAsia="zh-TW"/>
        </w:rPr>
        <w:t xml:space="preserve">(“Plug in”) </w:t>
      </w:r>
      <w:r w:rsidRPr="00966FB5">
        <w:rPr>
          <w:rFonts w:ascii="新細明體" w:hAnsi="新細明體" w:cs="新細明體" w:hint="eastAsia"/>
          <w:lang w:eastAsia="zh-TW"/>
        </w:rPr>
        <w:t>做為凡艾比美術館的實驗典藏展計畫是由兩年的研究案《插入遊戲外掛程式》</w:t>
      </w:r>
      <w:r w:rsidRPr="00966FB5">
        <w:rPr>
          <w:rFonts w:ascii="Times" w:eastAsia="Times New Roman" w:hAnsi="Times" w:cs="Apple LiSung Light"/>
          <w:lang w:eastAsia="zh-TW"/>
        </w:rPr>
        <w:t xml:space="preserve">(“Plug in to play”) (2006–2008) </w:t>
      </w:r>
      <w:r w:rsidRPr="00966FB5">
        <w:rPr>
          <w:rFonts w:ascii="新細明體" w:hAnsi="新細明體" w:cs="新細明體" w:hint="eastAsia"/>
          <w:lang w:eastAsia="zh-TW"/>
        </w:rPr>
        <w:t>以及之後長達</w:t>
      </w:r>
      <w:r w:rsidRPr="00966FB5">
        <w:rPr>
          <w:rFonts w:ascii="Times" w:eastAsia="Times New Roman" w:hAnsi="Times" w:cs="Apple LiSung Light"/>
          <w:lang w:eastAsia="zh-TW"/>
        </w:rPr>
        <w:t>18</w:t>
      </w:r>
      <w:r w:rsidRPr="00966FB5">
        <w:rPr>
          <w:rFonts w:ascii="新細明體" w:hAnsi="新細明體" w:cs="新細明體" w:hint="eastAsia"/>
          <w:lang w:eastAsia="zh-TW"/>
        </w:rPr>
        <w:t>個月策展計畫的實踐《玩樂凡艾比》</w:t>
      </w:r>
      <w:r w:rsidRPr="00966FB5">
        <w:rPr>
          <w:rFonts w:ascii="Times" w:eastAsia="Times New Roman" w:hAnsi="Times" w:cs="Apple LiSung Light"/>
          <w:lang w:eastAsia="zh-TW"/>
        </w:rPr>
        <w:t>(</w:t>
      </w:r>
      <w:r w:rsidRPr="00966FB5">
        <w:rPr>
          <w:rFonts w:ascii="Times" w:hAnsi="Times" w:cs="PoliphilusMTStd-Regular"/>
          <w:lang w:eastAsia="zh-TW"/>
        </w:rPr>
        <w:t>“Play van Abbe”) (2009–2011)</w:t>
      </w:r>
      <w:r w:rsidRPr="00966FB5">
        <w:rPr>
          <w:rFonts w:ascii="新細明體" w:hAnsi="新細明體" w:cs="新細明體" w:hint="eastAsia"/>
          <w:lang w:eastAsia="zh-TW"/>
        </w:rPr>
        <w:t>。其中，共分四個子計畫，而且四個子提互相連結。</w:t>
      </w:r>
      <w:r w:rsidRPr="00966FB5">
        <w:rPr>
          <w:rFonts w:ascii="新細明體" w:hAnsi="新細明體" w:cs="新細明體" w:hint="eastAsia"/>
          <w:lang w:val="es-ES_tradnl" w:eastAsia="zh-TW"/>
        </w:rPr>
        <w:t>在重新閱讀檔案的時候，不只展出典藏品，更將每一個典藏者的品味向觀眾展現，就像是在解釋歷史是在什麼政治、社會狀況下產生的。</w:t>
      </w:r>
    </w:p>
    <w:p w:rsidR="006C1155" w:rsidRPr="00966FB5" w:rsidRDefault="006C1155" w:rsidP="006C1155">
      <w:pPr>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第一部分策展題名為〈遊戲及其玩家〉</w:t>
      </w:r>
      <w:r w:rsidRPr="00966FB5">
        <w:rPr>
          <w:rFonts w:ascii="Times" w:eastAsia="Times New Roman" w:hAnsi="Times" w:cs="Apple LiSung Light"/>
          <w:lang w:eastAsia="zh-TW"/>
        </w:rPr>
        <w:t>(The Game and the Players)</w:t>
      </w:r>
      <w:r w:rsidRPr="00966FB5">
        <w:rPr>
          <w:rFonts w:ascii="新細明體" w:hAnsi="新細明體" w:cs="新細明體" w:hint="eastAsia"/>
          <w:lang w:eastAsia="zh-TW"/>
        </w:rPr>
        <w:t>。在每一展間，展出歷代館長所購的典藏品，以蒐購者劃分時代，介紹誰是體制（</w:t>
      </w:r>
      <w:r w:rsidRPr="00966FB5">
        <w:rPr>
          <w:rFonts w:ascii="Times" w:eastAsia="Times New Roman" w:hAnsi="Times" w:cs="Apple LiSung Light"/>
          <w:lang w:val="es-ES_tradnl" w:eastAsia="zh-TW"/>
        </w:rPr>
        <w:t>Van Abbemuseum</w:t>
      </w:r>
      <w:r w:rsidRPr="00966FB5">
        <w:rPr>
          <w:rFonts w:ascii="新細明體" w:hAnsi="新細明體" w:cs="新細明體" w:hint="eastAsia"/>
          <w:lang w:val="es-ES_tradnl" w:eastAsia="zh-TW"/>
        </w:rPr>
        <w:t>）的掌權者，以及他們說了怎樣的故事</w:t>
      </w:r>
      <w:r w:rsidRPr="00966FB5">
        <w:rPr>
          <w:rFonts w:ascii="新細明體" w:hAnsi="新細明體" w:cs="新細明體" w:hint="eastAsia"/>
          <w:lang w:eastAsia="zh-TW"/>
        </w:rPr>
        <w:t>。展示出每一個館長對藝術品的品味或是在地藝術史要如何發展的面向之不同。這一個部分所強調的是體</w:t>
      </w:r>
      <w:r w:rsidRPr="00966FB5">
        <w:rPr>
          <w:rFonts w:ascii="新細明體" w:hAnsi="新細明體" w:cs="新細明體" w:hint="eastAsia"/>
          <w:lang w:eastAsia="zh-TW"/>
        </w:rPr>
        <w:lastRenderedPageBreak/>
        <w:t>制的透明程度。也揭露出，當下的時間感，做為歷史建構路程的一部分，且在進行，也仍有機會藉由今日對過去的重審，為未來作出改變的可能。這些策展的框架解釋了展覽品的雙重時間性：在當代發聲的個體也屬於某歷史時刻團體派別的一部分。</w:t>
      </w:r>
    </w:p>
    <w:p w:rsidR="006C1155" w:rsidRPr="00966FB5" w:rsidRDefault="006C1155" w:rsidP="006C1155">
      <w:pPr>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第二部分的《玩樂凡艾比》題名為〈時間機器〉，展現凡艾比美術館自許為「美術館中的美術館」的雄心，在不同時代間，展示一系列有關理想的作品成列方式及美術館典範模型的展覽，</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提供了給當下的觀眾比較的可能。這是館方從從時間性談他們的決策將持續因應整體的社會方向</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《玩樂凡艾比》第三部分題名為〈典藏的政治性〉</w:t>
      </w:r>
      <w:r w:rsidRPr="00966FB5">
        <w:rPr>
          <w:rFonts w:ascii="Times" w:hAnsi="Times" w:cs="PoliphilusMTStd-Regular"/>
          <w:lang w:eastAsia="zh-TW"/>
        </w:rPr>
        <w:t xml:space="preserve"> (The Politics of Collecting)</w:t>
      </w:r>
      <w:r w:rsidRPr="00966FB5">
        <w:rPr>
          <w:rFonts w:ascii="新細明體" w:hAnsi="新細明體" w:cs="新細明體" w:hint="eastAsia"/>
          <w:lang w:eastAsia="zh-TW"/>
        </w:rPr>
        <w:t>，展出東歐及中東的藝術品，前者是因為與荷蘭過往的歷史有所交集，所以看好這樣子的公共性有持續被討論的可能，而後者則是對荷蘭當代普遍的懼怕伊斯蘭文化的態度做回應。</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第四部分，則是〈朝聖者，旅行者，漫遊者，以及工人〉</w:t>
      </w:r>
      <w:r w:rsidRPr="00966FB5">
        <w:rPr>
          <w:rFonts w:ascii="Times" w:hAnsi="Times" w:cs="PoliphilusMTStd-Regular"/>
          <w:lang w:eastAsia="zh-TW"/>
        </w:rPr>
        <w:t xml:space="preserve"> (The Pilgrim, the Tourist, the Flaneur and the Worker)</w:t>
      </w:r>
      <w:r w:rsidRPr="00966FB5">
        <w:rPr>
          <w:rFonts w:ascii="新細明體" w:hAnsi="新細明體" w:cs="新細明體" w:hint="eastAsia"/>
          <w:lang w:eastAsia="zh-TW"/>
        </w:rPr>
        <w:t>一子題模擬觀眾來看展的角度，搭配著語音導覽，解釋知識論中的偏見。</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val="es-ES_tradnl" w:eastAsia="zh-TW"/>
        </w:rPr>
        <w:t>與</w:t>
      </w:r>
      <w:r w:rsidRPr="00966FB5">
        <w:rPr>
          <w:rFonts w:ascii="新細明體" w:hAnsi="新細明體" w:cs="新細明體" w:hint="eastAsia"/>
          <w:lang w:eastAsia="zh-TW"/>
        </w:rPr>
        <w:t>凡艾比美術館</w:t>
      </w:r>
      <w:r w:rsidRPr="00966FB5">
        <w:rPr>
          <w:rFonts w:ascii="新細明體" w:hAnsi="新細明體" w:cs="新細明體" w:hint="eastAsia"/>
          <w:lang w:val="es-ES_tradnl" w:eastAsia="zh-TW"/>
        </w:rPr>
        <w:t>將典藏實驗展</w:t>
      </w:r>
      <w:r w:rsidRPr="00966FB5">
        <w:rPr>
          <w:rFonts w:ascii="新細明體" w:hAnsi="新細明體" w:cs="新細明體" w:hint="eastAsia"/>
          <w:lang w:eastAsia="zh-TW"/>
        </w:rPr>
        <w:t>視為歷史寫作衝突性的展示機制，</w:t>
      </w:r>
      <w:r w:rsidRPr="00966FB5">
        <w:rPr>
          <w:rFonts w:ascii="新細明體" w:hAnsi="新細明體" w:cs="新細明體" w:hint="eastAsia"/>
          <w:lang w:val="es-ES_tradnl" w:eastAsia="zh-TW"/>
        </w:rPr>
        <w:t>蘇菲亞皇后美術館</w:t>
      </w:r>
      <w:r w:rsidRPr="00966FB5">
        <w:rPr>
          <w:rFonts w:ascii="Times" w:eastAsia="Times New Roman" w:hAnsi="Times" w:cs="Apple LiSung Light"/>
          <w:lang w:val="es-ES_tradnl" w:eastAsia="zh-TW"/>
        </w:rPr>
        <w:t>(</w:t>
      </w:r>
      <w:r w:rsidRPr="00966FB5">
        <w:rPr>
          <w:rFonts w:ascii="Times" w:eastAsia="Times New Roman" w:hAnsi="Times" w:cs="Times-Roman"/>
          <w:lang w:val="es-ES_tradnl" w:eastAsia="zh-TW"/>
        </w:rPr>
        <w:t>Museo nacional de Reina Sofía)</w:t>
      </w:r>
      <w:r w:rsidRPr="00966FB5">
        <w:rPr>
          <w:rFonts w:ascii="Times" w:hAnsi="Times" w:cs="PoliphilusMTStd-Regular"/>
          <w:lang w:eastAsia="zh-TW"/>
        </w:rPr>
        <w:t xml:space="preserve"> </w:t>
      </w:r>
      <w:r w:rsidRPr="00966FB5">
        <w:rPr>
          <w:rFonts w:ascii="新細明體" w:hAnsi="新細明體" w:cs="新細明體" w:hint="eastAsia"/>
          <w:lang w:eastAsia="zh-TW"/>
        </w:rPr>
        <w:t>則看重教育節目以及媒體傳播的影響力。其中最引人注目的是馬諾唯</w:t>
      </w:r>
      <w:r w:rsidRPr="00966FB5">
        <w:rPr>
          <w:rFonts w:ascii="新細明體" w:hAnsi="新細明體" w:cs="新細明體" w:hint="eastAsia"/>
          <w:lang w:val="es-ES_tradnl" w:eastAsia="zh-TW"/>
        </w:rPr>
        <w:t>．波哈．維拉</w:t>
      </w:r>
      <w:r w:rsidRPr="00966FB5">
        <w:rPr>
          <w:rFonts w:ascii="Apple LiSung Light" w:eastAsia="Times New Roman" w:hAnsi="Apple LiSung Light" w:cs="Apple LiSung Light"/>
          <w:lang w:eastAsia="zh-TW"/>
        </w:rPr>
        <w:t>(</w:t>
      </w:r>
      <w:r w:rsidRPr="00966FB5">
        <w:rPr>
          <w:rFonts w:ascii="Times" w:hAnsi="Times" w:cs="PoliphilusMTStd-Regular"/>
          <w:lang w:eastAsia="zh-TW"/>
        </w:rPr>
        <w:t>Manuel Borja-Villel)</w:t>
      </w:r>
      <w:r w:rsidRPr="00966FB5">
        <w:rPr>
          <w:rFonts w:ascii="新細明體" w:hAnsi="新細明體" w:cs="新細明體" w:hint="eastAsia"/>
          <w:lang w:eastAsia="zh-TW"/>
        </w:rPr>
        <w:t>館長將當代美術館在當今社會中的角色分別在典藏展展場各角落的解說版上說明，寫下美術館對典藏的詮釋動機、美術館做為一個有結構的介面如何運作美術館自身的目標。</w:t>
      </w:r>
      <w:r w:rsidRPr="00966FB5">
        <w:rPr>
          <w:rFonts w:ascii="Times" w:hAnsi="Times" w:cs="PoliphilusMTStd-Regular"/>
          <w:sz w:val="22"/>
          <w:lang w:eastAsia="zh-TW"/>
        </w:rPr>
        <w:t xml:space="preserve"> </w:t>
      </w:r>
      <w:r w:rsidRPr="00966FB5">
        <w:rPr>
          <w:rFonts w:ascii="新細明體" w:hAnsi="新細明體" w:cs="新細明體" w:hint="eastAsia"/>
          <w:lang w:val="es-ES_tradnl" w:eastAsia="zh-TW"/>
        </w:rPr>
        <w:t>會這樣安排，是因為館內當時正展出具有爭議性的主題，如何將「殖民地」歷史納入自己國家歷史中，思考如何以拉丁美洲及非洲的視角看待全球化的問題</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。不同的視角</w:t>
      </w:r>
      <w:r w:rsidRPr="00966FB5">
        <w:rPr>
          <w:rFonts w:ascii="新細明體" w:hAnsi="新細明體" w:cs="新細明體" w:hint="eastAsia"/>
          <w:lang w:eastAsia="zh-TW"/>
        </w:rPr>
        <w:t>解說版佇立於展間</w:t>
      </w:r>
      <w:r w:rsidRPr="00966FB5">
        <w:rPr>
          <w:rFonts w:ascii="新細明體" w:hAnsi="新細明體" w:cs="新細明體" w:hint="eastAsia"/>
          <w:lang w:val="es-ES_tradnl" w:eastAsia="zh-TW"/>
        </w:rPr>
        <w:t>，也為觀者解釋介入文本建造的每一個角色之間的關係。</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在</w:t>
      </w:r>
      <w:r w:rsidRPr="00966FB5">
        <w:rPr>
          <w:rFonts w:ascii="Times" w:eastAsia="Times New Roman" w:hAnsi="Times" w:cs="Apple LiSung Light"/>
          <w:lang w:eastAsia="zh-TW"/>
        </w:rPr>
        <w:t>2014</w:t>
      </w:r>
      <w:r w:rsidRPr="00966FB5">
        <w:rPr>
          <w:rFonts w:ascii="新細明體" w:hAnsi="新細明體" w:cs="新細明體" w:hint="eastAsia"/>
          <w:lang w:eastAsia="zh-TW"/>
        </w:rPr>
        <w:t>年，當馬德里百分之十四的居民都是中南美洲及非洲的移民時</w:t>
      </w:r>
      <w:r w:rsidRPr="00966FB5">
        <w:rPr>
          <w:rStyle w:val="a7"/>
          <w:rFonts w:ascii="Times" w:eastAsia="Times New Roman" w:hAnsi="Times" w:cs="Apple LiSung Light"/>
          <w:lang w:eastAsia="zh-TW"/>
        </w:rPr>
        <w:footnoteReference w:id="3"/>
      </w:r>
      <w:r w:rsidRPr="00966FB5">
        <w:rPr>
          <w:rFonts w:ascii="新細明體" w:hAnsi="新細明體" w:cs="新細明體" w:hint="eastAsia"/>
          <w:lang w:eastAsia="zh-TW"/>
        </w:rPr>
        <w:t>，不讓文化優越感變成一個國家的資產，是美術館自許為公共性檔案平台</w:t>
      </w:r>
      <w:r w:rsidRPr="00966FB5">
        <w:rPr>
          <w:rFonts w:ascii="Times" w:hAnsi="Times" w:cs="PoliphilusMTStd-Regular"/>
          <w:lang w:eastAsia="zh-TW"/>
        </w:rPr>
        <w:t>(</w:t>
      </w:r>
      <w:r w:rsidRPr="00966FB5">
        <w:rPr>
          <w:rFonts w:ascii="Times" w:hAnsi="Times" w:cs="PoliphilusMTStd-Regular"/>
          <w:iCs/>
          <w:lang w:eastAsia="zh-TW"/>
        </w:rPr>
        <w:t>archive of the</w:t>
      </w:r>
      <w:r w:rsidRPr="00966FB5">
        <w:rPr>
          <w:rFonts w:ascii="Times" w:hAnsi="Times" w:cs="PoliphilusMTStd-Regular"/>
          <w:lang w:eastAsia="zh-TW"/>
        </w:rPr>
        <w:t xml:space="preserve"> </w:t>
      </w:r>
      <w:r w:rsidRPr="00966FB5">
        <w:rPr>
          <w:rFonts w:ascii="Times" w:hAnsi="Times" w:cs="PoliphilusMTStd-Regular"/>
          <w:iCs/>
          <w:lang w:eastAsia="zh-TW"/>
        </w:rPr>
        <w:t>commons)</w:t>
      </w:r>
      <w:r w:rsidRPr="00966FB5">
        <w:rPr>
          <w:rFonts w:ascii="新細明體" w:hAnsi="新細明體" w:cs="新細明體" w:hint="eastAsia"/>
          <w:lang w:eastAsia="zh-TW"/>
        </w:rPr>
        <w:t>的目標。在規劃展覽路線及文宣出版時，美術館就打算建立多樣的現代性視角，將拉丁美洲文化的作品放到它們本地的文本論述，對解放的、自由、奔放的拉丁美洲或非洲傳統，加以吸收。美術館的最終目標是達成終級的教育目的</w:t>
      </w:r>
      <w:r w:rsidRPr="00966FB5">
        <w:rPr>
          <w:rFonts w:ascii="Times" w:eastAsia="Times New Roman" w:hAnsi="Times" w:cs="Apple LiSung Light"/>
          <w:lang w:eastAsia="zh-TW"/>
        </w:rPr>
        <w:t>(radical education)</w:t>
      </w:r>
      <w:r w:rsidRPr="00966FB5">
        <w:rPr>
          <w:rFonts w:ascii="新細明體" w:hAnsi="新細明體" w:cs="新細明體" w:hint="eastAsia"/>
          <w:lang w:eastAsia="zh-TW"/>
        </w:rPr>
        <w:t>，從藝術品說明「物件之間的關係及其可動性」</w:t>
      </w:r>
      <w:r w:rsidRPr="00966FB5">
        <w:rPr>
          <w:rFonts w:ascii="Times" w:eastAsia="Times New Roman" w:hAnsi="Times" w:cs="Apple LiSung Light"/>
          <w:lang w:eastAsia="zh-TW"/>
        </w:rPr>
        <w:t>(relational object)</w:t>
      </w:r>
      <w:r w:rsidRPr="00966FB5">
        <w:rPr>
          <w:rFonts w:ascii="新細明體" w:hAnsi="新細明體" w:cs="新細明體" w:hint="eastAsia"/>
          <w:lang w:eastAsia="zh-TW"/>
        </w:rPr>
        <w:t>概念，並從心理、生理、社會性及政治層面漸次地釋放活動者。</w:t>
      </w:r>
      <w:r w:rsidRPr="00966FB5">
        <w:rPr>
          <w:rFonts w:ascii="Times" w:eastAsia="Times New Roman" w:hAnsi="Times" w:cs="Apple LiSung Light"/>
          <w:lang w:eastAsia="zh-TW"/>
        </w:rPr>
        <w:t>(Bishop, p. 43)</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將</w:t>
      </w:r>
      <w:r w:rsidRPr="00966FB5">
        <w:rPr>
          <w:rFonts w:ascii="新細明體" w:hAnsi="新細明體" w:cs="新細明體" w:hint="eastAsia"/>
          <w:lang w:eastAsia="zh-TW"/>
        </w:rPr>
        <w:t>典藏實驗展放到大的框架中來看它與歷史建造的關係時，典藏便與檔案共享著同等地位。</w:t>
      </w:r>
      <w:r w:rsidRPr="00966FB5">
        <w:rPr>
          <w:rFonts w:ascii="Times" w:eastAsia="Times New Roman" w:hAnsi="Times" w:cs="Apple LiSung Light"/>
          <w:lang w:eastAsia="zh-TW"/>
        </w:rPr>
        <w:t>(Bishop: p. 56)</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值得一提的是蘇菲亞皇后美術館的典藏小組開創了另一個收編作品的形式，在</w:t>
      </w:r>
      <w:r w:rsidRPr="00966FB5">
        <w:rPr>
          <w:rFonts w:ascii="新細明體" w:hAnsi="新細明體" w:cs="新細明體" w:hint="eastAsia"/>
          <w:lang w:eastAsia="zh-TW"/>
        </w:rPr>
        <w:t>考慮</w:t>
      </w:r>
      <w:r w:rsidRPr="00966FB5">
        <w:rPr>
          <w:rFonts w:ascii="新細明體" w:hAnsi="新細明體" w:cs="新細明體" w:hint="eastAsia"/>
          <w:lang w:val="es-ES_tradnl" w:eastAsia="zh-TW"/>
        </w:rPr>
        <w:t>智利團體</w:t>
      </w:r>
      <w:r w:rsidRPr="00966FB5">
        <w:rPr>
          <w:rFonts w:ascii="Times" w:eastAsia="Times New Roman" w:hAnsi="Times" w:cs="Apple LiSung Light"/>
          <w:lang w:val="es-ES_tradnl" w:eastAsia="zh-TW"/>
        </w:rPr>
        <w:t xml:space="preserve"> CADA (Colectivo Acciones de Arte, 1979–1985) </w:t>
      </w:r>
      <w:r w:rsidRPr="00966FB5">
        <w:rPr>
          <w:rFonts w:ascii="新細明體" w:hAnsi="新細明體" w:cs="新細明體" w:hint="eastAsia"/>
          <w:lang w:eastAsia="zh-TW"/>
        </w:rPr>
        <w:t>以表演、行動、以及互動方式為主做概念式作品，與其將作品切離它的製造時空，收編作品本身，不如將在智利當地完成的作品製作成檔案。</w:t>
      </w:r>
      <w:r w:rsidRPr="00966FB5">
        <w:rPr>
          <w:rFonts w:ascii="新細明體" w:hAnsi="新細明體" w:cs="新細明體" w:hint="eastAsia"/>
          <w:lang w:val="es-ES_tradnl" w:eastAsia="zh-TW"/>
        </w:rPr>
        <w:t>蘇菲亞皇后</w:t>
      </w:r>
      <w:r w:rsidRPr="00966FB5">
        <w:rPr>
          <w:rFonts w:ascii="新細明體" w:hAnsi="新細明體" w:cs="新細明體" w:hint="eastAsia"/>
          <w:lang w:eastAsia="zh-TW"/>
        </w:rPr>
        <w:t>美術館採取的策略是派專員到當地資料處，為作品歸類以及編寫作品目錄，</w:t>
      </w:r>
      <w:r w:rsidRPr="00966FB5">
        <w:rPr>
          <w:rFonts w:ascii="新細明體" w:hAnsi="新細明體" w:cs="新細明體" w:hint="eastAsia"/>
          <w:lang w:val="es-ES_tradnl" w:eastAsia="zh-TW"/>
        </w:rPr>
        <w:t>將複製品檔案化後，放在美術館的圖書館，將檔案出借給有興趣</w:t>
      </w:r>
      <w:r w:rsidRPr="00966FB5">
        <w:rPr>
          <w:rFonts w:ascii="新細明體" w:hAnsi="新細明體" w:cs="新細明體" w:hint="eastAsia"/>
          <w:lang w:val="es-ES_tradnl" w:eastAsia="zh-TW"/>
        </w:rPr>
        <w:lastRenderedPageBreak/>
        <w:t>的人士，供他們拿在手上閱覽。</w:t>
      </w:r>
      <w:r w:rsidRPr="00966FB5">
        <w:rPr>
          <w:rFonts w:ascii="新細明體" w:hAnsi="新細明體" w:cs="新細明體" w:hint="eastAsia"/>
          <w:lang w:eastAsia="zh-TW"/>
        </w:rPr>
        <w:t>在製造歷史情境的動機下，典藏品與檔案概念界線被抹除。典藏品的「靈光」</w:t>
      </w:r>
      <w:r w:rsidRPr="00966FB5">
        <w:rPr>
          <w:rFonts w:ascii="Times" w:eastAsia="Times New Roman" w:hAnsi="Times" w:cs="Apple LiSung Light"/>
          <w:lang w:eastAsia="zh-TW"/>
        </w:rPr>
        <w:t>(aura)</w:t>
      </w:r>
      <w:r w:rsidRPr="00966FB5">
        <w:rPr>
          <w:rFonts w:ascii="新細明體" w:hAnsi="新細明體" w:cs="新細明體" w:hint="eastAsia"/>
          <w:lang w:eastAsia="zh-TW"/>
        </w:rPr>
        <w:t>將不被重視，取而代之的是之後論述情境的發生，典藏品的收納品也將包括一切不屬於藝術領域的影像、文件檔案或複製品。</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val="es-ES_tradnl" w:eastAsia="zh-TW"/>
        </w:rPr>
        <w:t>西歐國家的的實驗典藏展所帶來的趨勢，是藉由納入非官方藝術史下之作品，</w:t>
      </w:r>
      <w:r w:rsidRPr="00966FB5">
        <w:rPr>
          <w:rFonts w:ascii="新細明體" w:hAnsi="新細明體" w:cs="新細明體" w:hint="eastAsia"/>
          <w:lang w:eastAsia="zh-TW"/>
        </w:rPr>
        <w:t>以解構的方式對典藏作品重新安排，將它們放</w:t>
      </w:r>
      <w:r w:rsidRPr="00966FB5">
        <w:rPr>
          <w:rFonts w:ascii="新細明體" w:hAnsi="新細明體" w:cs="新細明體" w:hint="eastAsia"/>
          <w:lang w:val="es-ES_tradnl" w:eastAsia="zh-TW"/>
        </w:rPr>
        <w:t>在一個主題下再展，將全球視野檔案化，納入當下時空，來反思國家歷史對過去的敘事，再重新整理資料庫，</w:t>
      </w:r>
      <w:r w:rsidRPr="00966FB5">
        <w:rPr>
          <w:rFonts w:ascii="新細明體" w:hAnsi="新細明體" w:cs="新細明體" w:hint="eastAsia"/>
          <w:lang w:eastAsia="zh-TW"/>
        </w:rPr>
        <w:t>產生歷史論述。這是經過第一次、二次世界大戰</w:t>
      </w:r>
      <w:r w:rsidRPr="00966FB5">
        <w:rPr>
          <w:rFonts w:ascii="新細明體" w:hAnsi="新細明體" w:cs="新細明體" w:hint="eastAsia"/>
          <w:lang w:val="es-ES_tradnl" w:eastAsia="zh-TW"/>
        </w:rPr>
        <w:t>，從現代主義過渡到後現代主義的歐陸國家，急需解構</w:t>
      </w:r>
      <w:r w:rsidRPr="00966FB5">
        <w:rPr>
          <w:rFonts w:ascii="新細明體" w:hAnsi="新細明體" w:cs="新細明體" w:hint="eastAsia"/>
          <w:lang w:eastAsia="zh-TW"/>
        </w:rPr>
        <w:t>歐陸文化史普世性</w:t>
      </w:r>
      <w:r w:rsidRPr="00966FB5">
        <w:rPr>
          <w:rFonts w:ascii="新細明體" w:hAnsi="新細明體" w:cs="新細明體" w:hint="eastAsia"/>
          <w:lang w:val="es-ES_tradnl" w:eastAsia="zh-TW"/>
        </w:rPr>
        <w:t>的操作方式。</w:t>
      </w:r>
    </w:p>
    <w:p w:rsidR="006C1155" w:rsidRPr="00966FB5" w:rsidRDefault="006C1155" w:rsidP="006C1155">
      <w:pPr>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在</w:t>
      </w:r>
      <w:r w:rsidRPr="00966FB5">
        <w:rPr>
          <w:rFonts w:ascii="Times" w:hAnsi="Times" w:cs="PoliphilusMTStd-Regular"/>
          <w:lang w:eastAsia="zh-TW"/>
        </w:rPr>
        <w:t xml:space="preserve"> </w:t>
      </w:r>
      <w:r w:rsidRPr="00966FB5">
        <w:rPr>
          <w:rFonts w:ascii="Times" w:hAnsi="Times" w:cs="PoliphilusMTStd-Regular"/>
          <w:i/>
          <w:iCs/>
          <w:lang w:eastAsia="zh-TW"/>
        </w:rPr>
        <w:t xml:space="preserve">Theses on the Philosophy of History </w:t>
      </w:r>
      <w:r w:rsidRPr="00966FB5">
        <w:rPr>
          <w:rFonts w:ascii="Times" w:hAnsi="Times" w:cs="PoliphilusMTStd-Regular"/>
          <w:lang w:eastAsia="zh-TW"/>
        </w:rPr>
        <w:t>(19</w:t>
      </w:r>
      <w:r w:rsidRPr="00966FB5">
        <w:rPr>
          <w:rFonts w:ascii="Times" w:eastAsia="Times New Roman" w:hAnsi="Times" w:cs="PoliphilusMTStd-Regular"/>
          <w:lang w:eastAsia="zh-TW"/>
        </w:rPr>
        <w:t>68)</w:t>
      </w:r>
      <w:r w:rsidRPr="00966FB5">
        <w:rPr>
          <w:rFonts w:ascii="新細明體" w:hAnsi="新細明體" w:cs="新細明體" w:hint="eastAsia"/>
          <w:lang w:eastAsia="zh-TW"/>
        </w:rPr>
        <w:t>一文中，華特</w:t>
      </w:r>
      <w:r w:rsidRPr="00966FB5">
        <w:rPr>
          <w:rFonts w:ascii="新細明體" w:hAnsi="新細明體" w:cs="新細明體" w:hint="eastAsia"/>
          <w:lang w:val="es-ES_tradnl" w:eastAsia="zh-TW"/>
        </w:rPr>
        <w:t>．</w:t>
      </w:r>
      <w:r w:rsidRPr="00966FB5">
        <w:rPr>
          <w:rFonts w:ascii="新細明體" w:hAnsi="新細明體" w:cs="新細明體" w:hint="eastAsia"/>
          <w:lang w:eastAsia="zh-TW"/>
        </w:rPr>
        <w:t>班雅明</w:t>
      </w:r>
      <w:r w:rsidRPr="00966FB5">
        <w:rPr>
          <w:rFonts w:ascii="Times" w:eastAsia="Times New Roman" w:hAnsi="Times" w:cs="PoliphilusMTStd-Regular"/>
          <w:lang w:eastAsia="zh-TW"/>
        </w:rPr>
        <w:t xml:space="preserve"> (</w:t>
      </w:r>
      <w:r w:rsidRPr="00966FB5">
        <w:rPr>
          <w:rFonts w:ascii="Times" w:eastAsia="Times New Roman" w:hAnsi="Times" w:cs="Apple LiSung Light"/>
          <w:lang w:val="es-ES_tradnl" w:eastAsia="zh-TW"/>
        </w:rPr>
        <w:t xml:space="preserve">Walter </w:t>
      </w:r>
      <w:r w:rsidRPr="00966FB5">
        <w:rPr>
          <w:rFonts w:ascii="Times" w:eastAsia="Times New Roman" w:hAnsi="Times" w:cs="PoliphilusMTStd-Regular"/>
          <w:lang w:eastAsia="zh-TW"/>
        </w:rPr>
        <w:t xml:space="preserve">Benjamin) </w:t>
      </w:r>
      <w:r w:rsidRPr="00966FB5">
        <w:rPr>
          <w:rFonts w:ascii="新細明體" w:hAnsi="新細明體" w:cs="新細明體" w:hint="eastAsia"/>
          <w:lang w:eastAsia="zh-TW"/>
        </w:rPr>
        <w:t>說明了，西方的歷史建構不應只紀錄勝者的歷史，因為霸權者在當下所指出的問題，將直接變成對過去歷史作詮釋的基礎，同時指引著未來。但只從霸權者的闡述及他們的問題意識出發，就從一開始就是個錯誤。在發想未來時，尤其是多元文化組成的社會，不管從後殖民國家，還是殖民國家角度出發，唯有藉由收編他者的文本、既有歷史外部（更多的邊陲的檔案）分析歷史的構成，才能打破集體記憶中既有的知識形態，改變看待歷史及未來的態度。</w:t>
      </w:r>
      <w:r w:rsidRPr="00966FB5">
        <w:rPr>
          <w:rFonts w:ascii="Times" w:eastAsia="Times New Roman" w:hAnsi="Times" w:cs="Apple LiSung Light"/>
          <w:lang w:eastAsia="zh-TW"/>
        </w:rPr>
        <w:t xml:space="preserve"> </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t>對臺灣而言，做為一個再度被殖民的國土，擠在大國之中的歷史，造成「政治姿態」長久的不確定，讓「現代性」的歷史在當權者的不斷變動中被改寫。</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在跟進西歐國家「實驗典藏展」操作趨勢之際，也必須要思考，臺灣是否能照單全收外國的操作方式以及其省思？因為在尚未掌握自己的現代性之前，就做解構的工作，會只是一種自我消耗的活動。</w:t>
      </w:r>
      <w:r w:rsidRPr="00966FB5">
        <w:rPr>
          <w:rFonts w:ascii="Times" w:eastAsia="Times New Roman" w:hAnsi="Times" w:cs="Apple LiSung Light"/>
          <w:lang w:val="es-ES_tradnl" w:eastAsia="zh-TW"/>
        </w:rPr>
        <w:t xml:space="preserve"> </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下文將以典藏實驗展做為歷史編纂實作及人類存有之歷史性</w:t>
      </w:r>
      <w:r w:rsidRPr="00966FB5">
        <w:rPr>
          <w:rFonts w:ascii="Times" w:eastAsia="Times New Roman" w:hAnsi="Times" w:cs="Apple LiSung Light"/>
          <w:lang w:val="es-ES_tradnl" w:eastAsia="zh-TW"/>
        </w:rPr>
        <w:t>(historiography)</w:t>
      </w:r>
      <w:r w:rsidRPr="00966FB5">
        <w:rPr>
          <w:rFonts w:ascii="新細明體" w:hAnsi="新細明體" w:cs="新細明體" w:hint="eastAsia"/>
          <w:lang w:val="es-ES_tradnl" w:eastAsia="zh-TW"/>
        </w:rPr>
        <w:t>的類比，以批判詮釋學做觀看典藏實驗空間對歷史再述作業之啓發，並討論既有的歷史建構方法與文本詮釋學方法如何以相輔相成的關係深入主體意識對歷史事實的建構作用、歷史之創造以及未來事件的開展可能性。</w:t>
      </w:r>
    </w:p>
    <w:p w:rsidR="006C1155" w:rsidRPr="008117E6" w:rsidRDefault="006C1155" w:rsidP="006C1155">
      <w:pPr>
        <w:widowControl w:val="0"/>
        <w:autoSpaceDE w:val="0"/>
        <w:autoSpaceDN w:val="0"/>
        <w:adjustRightInd w:val="0"/>
        <w:spacing w:after="120"/>
        <w:jc w:val="both"/>
        <w:rPr>
          <w:rFonts w:ascii="Times" w:eastAsia="Times New Roman" w:hAnsi="Times" w:cs="Apple LiSung Light"/>
          <w:lang w:eastAsia="zh-TW"/>
        </w:rPr>
      </w:pPr>
    </w:p>
    <w:p w:rsidR="006C1155" w:rsidRDefault="006C1155" w:rsidP="006C1155">
      <w:pPr>
        <w:widowControl w:val="0"/>
        <w:autoSpaceDE w:val="0"/>
        <w:autoSpaceDN w:val="0"/>
        <w:adjustRightInd w:val="0"/>
        <w:spacing w:after="120"/>
        <w:jc w:val="center"/>
        <w:rPr>
          <w:rFonts w:ascii="Times" w:eastAsia="Times New Roman" w:hAnsi="Times" w:cs="Apple LiSung Light"/>
          <w:lang w:val="es-ES_tradnl" w:eastAsia="zh-TW"/>
        </w:rPr>
      </w:pPr>
      <w:r w:rsidRPr="00211D6B">
        <w:rPr>
          <w:rFonts w:ascii="新細明體" w:hAnsi="新細明體" w:cs="新細明體" w:hint="eastAsia"/>
          <w:lang w:val="es-ES_tradnl" w:eastAsia="zh-TW"/>
        </w:rPr>
        <w:t>第二節</w:t>
      </w:r>
      <w:r w:rsidRPr="00211D6B">
        <w:rPr>
          <w:rFonts w:ascii="Apple LiSung Light" w:eastAsia="Times New Roman" w:hAnsi="Apple LiSung Light" w:cs="Apple LiSung Light"/>
          <w:lang w:val="es-ES_tradnl" w:eastAsia="zh-TW"/>
        </w:rPr>
        <w:tab/>
      </w:r>
      <w:r w:rsidRPr="00211D6B">
        <w:rPr>
          <w:rFonts w:ascii="新細明體" w:hAnsi="新細明體" w:cs="新細明體" w:hint="eastAsia"/>
          <w:lang w:val="es-ES_tradnl" w:eastAsia="zh-TW"/>
        </w:rPr>
        <w:t>從時間性來探討「典藏實驗展」：辯證的共時性</w:t>
      </w:r>
    </w:p>
    <w:p w:rsidR="006C1155" w:rsidRPr="00966FB5" w:rsidRDefault="006C1155" w:rsidP="006C1155">
      <w:pPr>
        <w:widowControl w:val="0"/>
        <w:autoSpaceDE w:val="0"/>
        <w:autoSpaceDN w:val="0"/>
        <w:adjustRightInd w:val="0"/>
        <w:spacing w:after="120"/>
        <w:jc w:val="both"/>
        <w:rPr>
          <w:rFonts w:ascii="Times" w:eastAsia="Times New Roman" w:hAnsi="Times" w:cs="Apple LiSung Light"/>
          <w:lang w:val="es-ES_tradnl" w:eastAsia="zh-TW"/>
        </w:rPr>
      </w:pPr>
    </w:p>
    <w:p w:rsidR="006C1155" w:rsidRPr="00966F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t>以典藏實驗展做為歷史編纂的作業類比</w:t>
      </w:r>
      <w:r w:rsidRPr="00966FB5">
        <w:rPr>
          <w:rFonts w:ascii="Times" w:eastAsia="Times New Roman" w:hAnsi="Times" w:cs="Apple LiSung Light"/>
          <w:lang w:eastAsia="zh-TW"/>
        </w:rPr>
        <w:t>(analogy)</w:t>
      </w:r>
      <w:r w:rsidRPr="00966FB5">
        <w:rPr>
          <w:rFonts w:ascii="新細明體" w:hAnsi="新細明體" w:cs="新細明體" w:hint="eastAsia"/>
          <w:lang w:eastAsia="zh-TW"/>
        </w:rPr>
        <w:t>，</w:t>
      </w:r>
      <w:r w:rsidRPr="00966FB5">
        <w:rPr>
          <w:rFonts w:ascii="新細明體" w:hAnsi="新細明體" w:cs="新細明體" w:hint="eastAsia"/>
          <w:lang w:val="es-ES_tradnl" w:eastAsia="zh-TW"/>
        </w:rPr>
        <w:t>歷史學者與檔案策展人</w:t>
      </w:r>
      <w:r w:rsidRPr="00966FB5">
        <w:rPr>
          <w:rFonts w:ascii="新細明體" w:hAnsi="新細明體" w:cs="新細明體" w:hint="eastAsia"/>
          <w:lang w:val="en-AU" w:eastAsia="zh-TW"/>
        </w:rPr>
        <w:t>共同討論的是「活的世界的歷史」。兩者均</w:t>
      </w:r>
      <w:r w:rsidRPr="00966FB5">
        <w:rPr>
          <w:rFonts w:ascii="新細明體" w:hAnsi="新細明體" w:cs="新細明體" w:hint="eastAsia"/>
          <w:lang w:eastAsia="zh-TW"/>
        </w:rPr>
        <w:t>深入主體性的意識運作、歷史構建過程以及歷史知識的客觀性，並</w:t>
      </w:r>
      <w:r w:rsidRPr="00966FB5">
        <w:rPr>
          <w:rFonts w:ascii="新細明體" w:hAnsi="新細明體" w:cs="新細明體" w:hint="eastAsia"/>
          <w:lang w:val="es-ES_tradnl" w:eastAsia="zh-TW"/>
        </w:rPr>
        <w:t>對詮釋主體的前結構</w:t>
      </w:r>
      <w:r w:rsidRPr="00966FB5">
        <w:rPr>
          <w:rStyle w:val="a7"/>
          <w:rFonts w:ascii="Times" w:eastAsia="Times New Roman" w:hAnsi="Times" w:cs="Apple LiSung Light"/>
          <w:lang w:val="es-ES_tradnl" w:eastAsia="zh-TW"/>
        </w:rPr>
        <w:footnoteReference w:id="4"/>
      </w:r>
      <w:r w:rsidRPr="00966FB5">
        <w:rPr>
          <w:rFonts w:ascii="新細明體" w:hAnsi="新細明體" w:cs="新細明體" w:hint="eastAsia"/>
          <w:lang w:val="es-ES_tradnl" w:eastAsia="zh-TW"/>
        </w:rPr>
        <w:t>進行跨視域等的理解，</w:t>
      </w:r>
      <w:r w:rsidRPr="00966FB5">
        <w:rPr>
          <w:rFonts w:ascii="新細明體" w:hAnsi="新細明體" w:cs="新細明體" w:hint="eastAsia"/>
          <w:lang w:eastAsia="zh-TW"/>
        </w:rPr>
        <w:t>以產出對話性做前提，去操作不同時期的歷史材料，探索其他時間中的「過去的未完成式」及「未來的完成式」。</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與一般的研究過程</w:t>
      </w:r>
      <w:r w:rsidRPr="00966FB5">
        <w:rPr>
          <w:rFonts w:ascii="Times" w:eastAsia="Times New Roman" w:hAnsi="Times" w:cs="Apple LiSung Light"/>
          <w:lang w:val="es-ES_tradnl" w:eastAsia="zh-TW"/>
        </w:rPr>
        <w:t>(</w:t>
      </w:r>
      <w:r w:rsidRPr="00966FB5">
        <w:rPr>
          <w:rFonts w:ascii="新細明體" w:hAnsi="新細明體" w:cs="新細明體" w:hint="eastAsia"/>
          <w:lang w:val="es-ES_tradnl" w:eastAsia="zh-TW"/>
        </w:rPr>
        <w:t>資料蒐集、分析與寫作的循環過程</w:t>
      </w:r>
      <w:r w:rsidRPr="00966FB5">
        <w:rPr>
          <w:rFonts w:ascii="Times" w:eastAsia="Times New Roman" w:hAnsi="Times" w:cs="Apple LiSung Light"/>
          <w:lang w:val="es-ES_tradnl" w:eastAsia="zh-TW"/>
        </w:rPr>
        <w:t>)</w:t>
      </w:r>
      <w:r w:rsidRPr="00966FB5">
        <w:rPr>
          <w:rFonts w:ascii="新細明體" w:hAnsi="新細明體" w:cs="新細明體" w:hint="eastAsia"/>
          <w:lang w:val="es-ES_tradnl" w:eastAsia="zh-TW"/>
        </w:rPr>
        <w:t>相比，典藏實驗展更注重向外溝通的態度，對檔案拼湊的視覺化與透明化，在一個「開放的場域中」，讓「他者」也能介入</w:t>
      </w:r>
      <w:r w:rsidRPr="00966FB5">
        <w:rPr>
          <w:rFonts w:ascii="新細明體" w:hAnsi="新細明體" w:cs="新細明體" w:hint="eastAsia"/>
          <w:lang w:eastAsia="zh-TW"/>
        </w:rPr>
        <w:t>紀錄、解釋、以及檔案編排的表現手法</w:t>
      </w:r>
      <w:r w:rsidRPr="00966FB5">
        <w:rPr>
          <w:rFonts w:ascii="新細明體" w:hAnsi="新細明體" w:cs="新細明體" w:hint="eastAsia"/>
          <w:lang w:val="es-ES_tradnl" w:eastAsia="zh-TW"/>
        </w:rPr>
        <w:t>等。</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lastRenderedPageBreak/>
        <w:t>在典藏實驗展策展規劃中，策展人錯置擺放不同歷史進程的作品，期待能與觀者產生對話，讓原始檔案與他的複數型（不同時空以及其不同的時空文化的詮釋）在當代性中同時展出，對既有歷史所處理的辯證性被克萊爾．畢雪</w:t>
      </w:r>
      <w:r w:rsidRPr="00966FB5">
        <w:rPr>
          <w:rFonts w:ascii="Times" w:eastAsia="Times New Roman" w:hAnsi="Times" w:cs="Apple LiSung Light"/>
          <w:lang w:eastAsia="zh-TW"/>
        </w:rPr>
        <w:t>(Claire Bishop)</w:t>
      </w:r>
      <w:r w:rsidRPr="00966FB5">
        <w:rPr>
          <w:rFonts w:ascii="新細明體" w:hAnsi="新細明體" w:cs="新細明體" w:hint="eastAsia"/>
          <w:lang w:eastAsia="zh-TW"/>
        </w:rPr>
        <w:t>認為具有「當代性的藝術特質」，並將他稱為「辯證式的共時性」</w:t>
      </w:r>
      <w:r w:rsidRPr="00966FB5">
        <w:rPr>
          <w:rFonts w:ascii="Times" w:eastAsia="Times New Roman" w:hAnsi="Times" w:cs="Times-Roman"/>
          <w:lang w:eastAsia="zh-TW"/>
        </w:rPr>
        <w:t xml:space="preserve"> (</w:t>
      </w:r>
      <w:r w:rsidRPr="00966FB5">
        <w:rPr>
          <w:rFonts w:ascii="Times" w:eastAsia="Times New Roman" w:hAnsi="Times" w:cs="Times-Roman"/>
          <w:lang w:val="es-ES_tradnl" w:eastAsia="zh-TW"/>
        </w:rPr>
        <w:t>dialectical contemporaneity)</w:t>
      </w:r>
      <w:r w:rsidRPr="00966FB5">
        <w:rPr>
          <w:rFonts w:ascii="Times" w:eastAsia="Times New Roman" w:hAnsi="Times" w:cs="Apple LiSung Light"/>
          <w:lang w:eastAsia="zh-TW"/>
        </w:rPr>
        <w:t xml:space="preserve"> </w:t>
      </w:r>
      <w:r w:rsidRPr="00966FB5">
        <w:rPr>
          <w:rFonts w:ascii="Times" w:eastAsia="Times New Roman" w:hAnsi="Times" w:cs="Apple LiSung Light"/>
          <w:lang w:val="es-ES_tradnl" w:eastAsia="zh-TW"/>
        </w:rPr>
        <w:t>(Bishop 2014: 6)</w:t>
      </w:r>
      <w:r w:rsidRPr="00966FB5">
        <w:rPr>
          <w:rFonts w:ascii="新細明體" w:hAnsi="新細明體" w:cs="新細明體" w:hint="eastAsia"/>
          <w:lang w:eastAsia="zh-TW"/>
        </w:rPr>
        <w:t>。包里斯．格洛伊斯</w:t>
      </w:r>
      <w:r w:rsidRPr="00966FB5">
        <w:rPr>
          <w:rFonts w:ascii="Times" w:eastAsia="Times New Roman" w:hAnsi="Times" w:cs="Apple LiSung Light"/>
          <w:lang w:eastAsia="zh-TW"/>
        </w:rPr>
        <w:t>(Boris Groys)</w:t>
      </w:r>
      <w:r w:rsidRPr="00966FB5">
        <w:rPr>
          <w:rFonts w:ascii="新細明體" w:hAnsi="新細明體" w:cs="新細明體" w:hint="eastAsia"/>
          <w:lang w:eastAsia="zh-TW"/>
        </w:rPr>
        <w:t>更形容，共時性具有一種「操作型的科幻」特質，它是一種想像的生產方式，而且也將一切操作媒材歸於「現在」時空的整體性，唯有當下做為</w:t>
      </w:r>
      <w:r w:rsidRPr="00966FB5">
        <w:rPr>
          <w:rFonts w:ascii="新細明體" w:hAnsi="新細明體" w:cs="新細明體" w:hint="eastAsia"/>
          <w:lang w:val="es-ES_tradnl" w:eastAsia="zh-TW"/>
        </w:rPr>
        <w:t>一個停滯的時空，將不同文化的時間感包括其中，「共時性」所敘述的就是一個過去到現在的延宕性、因為針對歷史事件的重述可能讓意義改變，或重複進行對某一歷史事件的再視，而讓時間感有被拉長的錯覺。</w:t>
      </w:r>
      <w:r w:rsidRPr="00966FB5">
        <w:rPr>
          <w:rFonts w:ascii="Times" w:eastAsia="Times New Roman" w:hAnsi="Times" w:cs="Apple LiSung Light"/>
          <w:lang w:eastAsia="zh-TW"/>
        </w:rPr>
        <w:t>(Bishop 2014: 18, 19)</w:t>
      </w:r>
      <w:r w:rsidRPr="00966FB5">
        <w:rPr>
          <w:rFonts w:ascii="Times" w:hAnsi="Times" w:cs="PoliphilusMTStd-Regular"/>
          <w:lang w:eastAsia="zh-TW"/>
        </w:rPr>
        <w:t xml:space="preserve"> </w:t>
      </w:r>
    </w:p>
    <w:p w:rsidR="006C1155" w:rsidRPr="00966F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t>檔案再展的操作形式令人重新省思歷史編纂方法論，我將引用</w:t>
      </w:r>
      <w:r w:rsidRPr="00966FB5">
        <w:rPr>
          <w:rFonts w:ascii="Times" w:eastAsia="Times New Roman" w:hAnsi="Times" w:cs="Apple LiSung Light"/>
          <w:lang w:eastAsia="zh-TW"/>
        </w:rPr>
        <w:t>Certeua</w:t>
      </w:r>
      <w:r>
        <w:rPr>
          <w:rFonts w:ascii="Times" w:eastAsia="Times New Roman" w:hAnsi="Times" w:cs="Apple LiSung Light"/>
          <w:lang w:val="es-ES_tradnl" w:eastAsia="zh-TW"/>
        </w:rPr>
        <w:t xml:space="preserve"> (1988)</w:t>
      </w:r>
      <w:r w:rsidRPr="00966FB5">
        <w:rPr>
          <w:rFonts w:ascii="新細明體" w:hAnsi="新細明體" w:cs="新細明體" w:hint="eastAsia"/>
          <w:lang w:eastAsia="zh-TW"/>
        </w:rPr>
        <w:t>為歷史編纂學</w:t>
      </w:r>
      <w:r w:rsidRPr="00966FB5">
        <w:rPr>
          <w:rFonts w:ascii="Times" w:eastAsia="Times New Roman" w:hAnsi="Times" w:cs="Apple LiGothic Medium"/>
          <w:lang w:val="es-ES_tradnl" w:eastAsia="zh-TW"/>
        </w:rPr>
        <w:t xml:space="preserve"> (</w:t>
      </w:r>
      <w:r w:rsidRPr="00966FB5">
        <w:rPr>
          <w:rFonts w:ascii="Times" w:eastAsia="Times New Roman" w:hAnsi="Times" w:cs="Times-Roman"/>
          <w:iCs/>
          <w:lang w:eastAsia="zh-TW"/>
        </w:rPr>
        <w:t>historiographical operation)</w:t>
      </w:r>
      <w:r w:rsidRPr="00966FB5">
        <w:rPr>
          <w:rFonts w:ascii="Times" w:eastAsia="Times New Roman" w:hAnsi="Times" w:cs="Apple LiGothic Medium"/>
          <w:lang w:eastAsia="zh-TW"/>
        </w:rPr>
        <w:t xml:space="preserve"> </w:t>
      </w:r>
      <w:r w:rsidRPr="00966FB5">
        <w:rPr>
          <w:rFonts w:ascii="新細明體" w:hAnsi="新細明體" w:cs="新細明體" w:hint="eastAsia"/>
          <w:lang w:eastAsia="zh-TW"/>
        </w:rPr>
        <w:t>所舉的操作步驟，即以紀錄、解釋、歷史學家的表現手法，依序討論檔案錯置的「共時性」效應。</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第一步驟的「紀錄」指的是</w:t>
      </w:r>
      <w:r w:rsidRPr="00966FB5">
        <w:rPr>
          <w:rFonts w:ascii="新細明體" w:hAnsi="新細明體" w:cs="新細明體" w:hint="eastAsia"/>
          <w:lang w:eastAsia="zh-TW"/>
        </w:rPr>
        <w:t>歷史編纂的作業</w:t>
      </w:r>
      <w:r w:rsidRPr="00966FB5">
        <w:rPr>
          <w:rFonts w:ascii="新細明體" w:hAnsi="新細明體" w:cs="新細明體" w:hint="eastAsia"/>
          <w:lang w:val="es-ES_tradnl" w:eastAsia="zh-TW"/>
        </w:rPr>
        <w:t>蒐集言証及物證檔案，並將口說歷史書寫下來的歷程</w:t>
      </w:r>
      <w:r w:rsidRPr="00966FB5">
        <w:rPr>
          <w:rFonts w:ascii="新細明體" w:hAnsi="新細明體" w:cs="新細明體" w:hint="eastAsia"/>
          <w:lang w:eastAsia="zh-TW"/>
        </w:rPr>
        <w:t>。當公民的記憶被書寫出來時，</w:t>
      </w:r>
      <w:r w:rsidRPr="00966FB5">
        <w:rPr>
          <w:rFonts w:ascii="新細明體" w:hAnsi="新細明體" w:cs="新細明體" w:hint="eastAsia"/>
          <w:lang w:val="es-ES_tradnl" w:eastAsia="zh-TW"/>
        </w:rPr>
        <w:t>歷史記憶圖像被再詮釋，也都算是對檔案的再生與匯集。</w:t>
      </w:r>
      <w:r w:rsidRPr="00966FB5">
        <w:rPr>
          <w:rFonts w:ascii="新細明體" w:hAnsi="新細明體" w:cs="新細明體" w:hint="eastAsia"/>
          <w:lang w:eastAsia="zh-TW"/>
        </w:rPr>
        <w:t>這裡說的口述歷史不一定出自於真實生活的記憶，也包括從檔案中偽造出來的記憶。</w:t>
      </w:r>
      <w:r w:rsidRPr="00966FB5">
        <w:rPr>
          <w:rFonts w:ascii="新細明體" w:hAnsi="新細明體" w:cs="新細明體" w:hint="eastAsia"/>
          <w:lang w:val="es-ES_tradnl" w:eastAsia="zh-TW"/>
        </w:rPr>
        <w:t>以策展技術來說，當藝術家們能夠更深入地看著檔案，他們也能夠更容易地接受檔案所想傳遞意義的複數型。檔案的文字敘述也將激發後來藝術家在觀看檔案時的靈感及討論可能。</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「解釋</w:t>
      </w:r>
      <w:r w:rsidRPr="00966FB5">
        <w:rPr>
          <w:rFonts w:ascii="Times" w:eastAsia="Times New Roman" w:hAnsi="Times" w:cs="Apple LiSung Light"/>
          <w:lang w:val="es-ES_tradnl" w:eastAsia="zh-TW"/>
        </w:rPr>
        <w:t>/</w:t>
      </w:r>
      <w:r w:rsidRPr="00966FB5">
        <w:rPr>
          <w:rFonts w:ascii="新細明體" w:hAnsi="新細明體" w:cs="新細明體" w:hint="eastAsia"/>
          <w:lang w:val="es-ES_tradnl" w:eastAsia="zh-TW"/>
        </w:rPr>
        <w:t>理解」做為歷史編纂學的第二步驟，描述歷史學家的敘事內容將與現實連接。展場上檔案錯置將為既有資料建立不同的閱讀視野，並在之後擴增於對檔案的解釋。</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在實驗策展中，眾參觀者將以一套持續比較法</w:t>
      </w:r>
      <w:r w:rsidRPr="00966FB5">
        <w:rPr>
          <w:rFonts w:ascii="Times" w:eastAsia="Times New Roman" w:hAnsi="Times" w:cs="Apple LiSung Light"/>
          <w:lang w:val="es-ES_tradnl" w:eastAsia="zh-TW"/>
        </w:rPr>
        <w:t>(constant comparative method)</w:t>
      </w:r>
      <w:r w:rsidRPr="00966FB5">
        <w:rPr>
          <w:rFonts w:ascii="新細明體" w:hAnsi="新細明體" w:cs="新細明體" w:hint="eastAsia"/>
          <w:lang w:val="es-ES_tradnl" w:eastAsia="zh-TW"/>
        </w:rPr>
        <w:t>將眾檔案的概念相互連結，以類別及次類別統整為一個較大的理論架構，直到一個貫穿全部概念的視點浮現為止。整個詮釋過程還讓閱讀者</w:t>
      </w:r>
      <w:r w:rsidRPr="00966FB5">
        <w:rPr>
          <w:rFonts w:ascii="新細明體" w:hAnsi="新細明體" w:cs="新細明體" w:hint="eastAsia"/>
          <w:lang w:eastAsia="zh-TW"/>
        </w:rPr>
        <w:t>參與其中，重新組織</w:t>
      </w:r>
      <w:r w:rsidRPr="00966FB5">
        <w:rPr>
          <w:rFonts w:ascii="新細明體" w:hAnsi="新細明體" w:cs="新細明體" w:hint="eastAsia"/>
          <w:lang w:val="en-AU" w:eastAsia="zh-TW"/>
        </w:rPr>
        <w:t>自己的政治理想姿態</w:t>
      </w:r>
      <w:r w:rsidRPr="00966FB5">
        <w:rPr>
          <w:rFonts w:ascii="新細明體" w:hAnsi="新細明體" w:cs="新細明體" w:hint="eastAsia"/>
          <w:lang w:eastAsia="zh-TW"/>
        </w:rPr>
        <w:t>。多視角的詮釋作業則讓</w:t>
      </w:r>
      <w:r w:rsidRPr="00966FB5">
        <w:rPr>
          <w:rFonts w:ascii="新細明體" w:hAnsi="新細明體" w:cs="新細明體" w:hint="eastAsia"/>
          <w:lang w:val="es-ES_tradnl" w:eastAsia="zh-TW"/>
        </w:rPr>
        <w:t>檔案們做為被詮釋物，在被解讀的過程中將不斷地增加自己的可能性，為此，</w:t>
      </w:r>
      <w:r w:rsidRPr="00966FB5">
        <w:rPr>
          <w:rFonts w:ascii="新細明體" w:hAnsi="新細明體" w:cs="新細明體" w:hint="eastAsia"/>
          <w:lang w:eastAsia="zh-TW"/>
        </w:rPr>
        <w:t>我們的確可以用「公共性」解釋這樣的詮釋過程。</w:t>
      </w:r>
      <w:r w:rsidRPr="00966FB5">
        <w:rPr>
          <w:rFonts w:ascii="新細明體" w:hAnsi="新細明體" w:cs="新細明體" w:hint="eastAsia"/>
          <w:lang w:val="es-ES_tradnl" w:eastAsia="zh-TW"/>
        </w:rPr>
        <w:t>最後所形成的，既有典藏藝術作品的附加價值將</w:t>
      </w:r>
      <w:r w:rsidRPr="00966FB5">
        <w:rPr>
          <w:rFonts w:ascii="新細明體" w:hAnsi="新細明體" w:cs="新細明體" w:hint="eastAsia"/>
          <w:lang w:val="en-AU" w:eastAsia="zh-TW"/>
        </w:rPr>
        <w:t>影響策展人既有的視角</w:t>
      </w:r>
      <w:r w:rsidRPr="00966FB5">
        <w:rPr>
          <w:rFonts w:ascii="新細明體" w:hAnsi="新細明體" w:cs="新細明體" w:hint="eastAsia"/>
          <w:lang w:val="es-ES_tradnl" w:eastAsia="zh-TW"/>
        </w:rPr>
        <w:t>。</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Times" w:eastAsia="Times New Roman" w:hAnsi="Times" w:cs="Apple LiSung Light"/>
          <w:lang w:eastAsia="zh-TW"/>
        </w:rPr>
        <w:t>Certeau</w:t>
      </w:r>
      <w:r w:rsidRPr="00966FB5">
        <w:rPr>
          <w:rFonts w:ascii="新細明體" w:hAnsi="新細明體" w:cs="新細明體" w:hint="eastAsia"/>
          <w:lang w:val="es-ES_tradnl" w:eastAsia="zh-TW"/>
        </w:rPr>
        <w:t>在談論歷史編纂學的第三步驟時，他強調歷史檔案才是說故事者，而歷史學者只是調適自己去符合檔案視域的他者</w:t>
      </w:r>
      <w:r w:rsidRPr="00966FB5">
        <w:rPr>
          <w:rFonts w:ascii="新細明體" w:hAnsi="新細明體" w:cs="新細明體" w:hint="eastAsia"/>
          <w:lang w:eastAsia="zh-TW"/>
        </w:rPr>
        <w:t>，運用自己的技巧，將檔案的原意表現出來。這一點在典藏實驗展的實作中也是一樣的，策展人的提案與藝術家的生產結果，</w:t>
      </w:r>
      <w:r w:rsidRPr="00966FB5">
        <w:rPr>
          <w:rFonts w:ascii="新細明體" w:hAnsi="新細明體" w:cs="新細明體" w:hint="eastAsia"/>
          <w:lang w:val="es-ES_tradnl" w:eastAsia="zh-TW"/>
        </w:rPr>
        <w:t>都是被原有檔案激發所表現的。他們相信所述的歷史事件都在思考中或現實中發生過，只是因為事件所能影響的範圍總是有限的，讀者及策展人們必須</w:t>
      </w:r>
      <w:r w:rsidRPr="00966FB5">
        <w:rPr>
          <w:rFonts w:ascii="新細明體" w:hAnsi="新細明體" w:cs="新細明體" w:hint="eastAsia"/>
          <w:lang w:eastAsia="zh-TW"/>
        </w:rPr>
        <w:t>不斷地尋求歷史再述，</w:t>
      </w:r>
      <w:r w:rsidRPr="00966FB5">
        <w:rPr>
          <w:rFonts w:ascii="新細明體" w:hAnsi="新細明體" w:cs="新細明體" w:hint="eastAsia"/>
          <w:lang w:val="es-ES_tradnl" w:eastAsia="zh-TW"/>
        </w:rPr>
        <w:t>以參考資料或現階段擁有的知識為「過去」產生意義。之後，進一步地獲得與當代更接近的歷史意義，並將它們回存於原始檔案的複數型</w:t>
      </w:r>
      <w:r w:rsidRPr="00966FB5">
        <w:rPr>
          <w:rFonts w:ascii="新細明體" w:hAnsi="新細明體" w:cs="新細明體" w:hint="eastAsia"/>
          <w:lang w:eastAsia="zh-TW"/>
        </w:rPr>
        <w:t>。這樣的操作背後</w:t>
      </w:r>
      <w:r w:rsidRPr="00966FB5">
        <w:rPr>
          <w:rFonts w:ascii="新細明體" w:hAnsi="新細明體" w:cs="新細明體" w:hint="eastAsia"/>
          <w:lang w:val="es-ES_tradnl" w:eastAsia="zh-TW"/>
        </w:rPr>
        <w:t>是以一種本體論的方式，說明每一個知識論建構也將遭受每一個詮釋者生命時間限制，在此一基礎上，</w:t>
      </w:r>
      <w:r w:rsidRPr="00966FB5">
        <w:rPr>
          <w:rFonts w:ascii="新細明體" w:hAnsi="新細明體" w:cs="新細明體" w:hint="eastAsia"/>
          <w:lang w:eastAsia="zh-TW"/>
        </w:rPr>
        <w:t>普遍相信歷史編纂</w:t>
      </w:r>
      <w:r w:rsidRPr="00966FB5">
        <w:rPr>
          <w:rFonts w:ascii="新細明體" w:hAnsi="新細明體" w:cs="新細明體" w:hint="eastAsia"/>
          <w:lang w:val="es-ES_tradnl" w:eastAsia="zh-TW"/>
        </w:rPr>
        <w:t>作業的完成與各個主體個人的發展及他的生命歷練有相當的關聯性。</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lang w:val="es-ES_tradnl"/>
        </w:rPr>
      </w:pPr>
      <w:r w:rsidRPr="00966FB5">
        <w:rPr>
          <w:rFonts w:ascii="新細明體" w:hAnsi="新細明體" w:cs="新細明體" w:hint="eastAsia"/>
          <w:lang w:val="es-ES_tradnl" w:eastAsia="zh-TW"/>
        </w:rPr>
        <w:t>將</w:t>
      </w:r>
      <w:r w:rsidRPr="00966FB5">
        <w:rPr>
          <w:rFonts w:ascii="新細明體" w:hAnsi="新細明體" w:cs="新細明體" w:hint="eastAsia"/>
          <w:lang w:eastAsia="zh-TW"/>
        </w:rPr>
        <w:t>歷史編纂學</w:t>
      </w:r>
      <w:r w:rsidRPr="00966FB5">
        <w:rPr>
          <w:rFonts w:ascii="新細明體" w:hAnsi="新細明體" w:cs="新細明體" w:hint="eastAsia"/>
          <w:lang w:val="es-ES_tradnl" w:eastAsia="zh-TW"/>
        </w:rPr>
        <w:t>在批判性本體論的基礎下發展，主體的身分不僅可以是不斷被建立的，也是開放的</w:t>
      </w:r>
      <w:r w:rsidRPr="00966FB5">
        <w:rPr>
          <w:rFonts w:ascii="Times" w:eastAsia="Times New Roman" w:hAnsi="Times" w:cs="Apple LiGothic Medium"/>
          <w:lang w:val="es-ES_tradnl" w:eastAsia="zh-TW"/>
        </w:rPr>
        <w:t xml:space="preserve"> </w:t>
      </w:r>
      <w:r w:rsidRPr="00966FB5">
        <w:rPr>
          <w:rFonts w:ascii="Times" w:eastAsia="Times New Roman" w:hAnsi="Times"/>
          <w:lang w:val="es-ES_tradnl"/>
        </w:rPr>
        <w:t>(Gadamer 2001)</w:t>
      </w:r>
      <w:r w:rsidRPr="00966FB5">
        <w:rPr>
          <w:rFonts w:ascii="新細明體" w:hAnsi="新細明體" w:cs="新細明體" w:hint="eastAsia"/>
          <w:lang w:val="es-ES_tradnl" w:eastAsia="zh-TW"/>
        </w:rPr>
        <w:t>，生活的語言都將成為主體與他者的詮釋，並參與創造共構經驗的基礎</w:t>
      </w:r>
      <w:r w:rsidRPr="00966FB5">
        <w:rPr>
          <w:rFonts w:ascii="Times" w:eastAsia="Times New Roman" w:hAnsi="Times"/>
          <w:lang w:val="es-ES_tradnl"/>
        </w:rPr>
        <w:t>(Vattimo 2008; Pareyson 1987)</w:t>
      </w:r>
      <w:r w:rsidRPr="00966FB5">
        <w:rPr>
          <w:rFonts w:ascii="新細明體" w:hAnsi="新細明體" w:cs="新細明體" w:hint="eastAsia"/>
          <w:lang w:val="es-ES_tradnl" w:eastAsia="zh-TW"/>
        </w:rPr>
        <w:t>，</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rPr>
        <w:t>每一詮釋者的</w:t>
      </w:r>
      <w:r w:rsidRPr="00966FB5">
        <w:rPr>
          <w:rFonts w:ascii="新細明體" w:hAnsi="新細明體" w:cs="新細明體" w:hint="eastAsia"/>
          <w:lang w:val="es-ES_tradnl"/>
        </w:rPr>
        <w:lastRenderedPageBreak/>
        <w:t>審美知覺將影響集合體的感官特質</w:t>
      </w:r>
      <w:r w:rsidRPr="00966FB5">
        <w:rPr>
          <w:rFonts w:ascii="Times" w:eastAsia="Times New Roman" w:hAnsi="Times"/>
          <w:lang w:val="es-ES_tradnl"/>
        </w:rPr>
        <w:t>(Eco 2005)</w:t>
      </w:r>
      <w:r w:rsidRPr="00966FB5">
        <w:rPr>
          <w:rFonts w:ascii="新細明體" w:hAnsi="新細明體" w:cs="新細明體" w:hint="eastAsia"/>
          <w:lang w:val="es-ES_tradnl"/>
        </w:rPr>
        <w:t>，</w:t>
      </w:r>
      <w:r w:rsidRPr="00966FB5">
        <w:rPr>
          <w:rFonts w:ascii="Times" w:eastAsia="Times New Roman" w:hAnsi="Times"/>
          <w:lang w:val="es-ES_tradnl"/>
        </w:rPr>
        <w:t xml:space="preserve"> </w:t>
      </w:r>
      <w:r w:rsidRPr="00966FB5">
        <w:rPr>
          <w:rFonts w:ascii="新細明體" w:hAnsi="新細明體" w:cs="新細明體" w:hint="eastAsia"/>
          <w:lang w:val="es-ES_tradnl"/>
        </w:rPr>
        <w:t>相對應之下，</w:t>
      </w:r>
      <w:r w:rsidRPr="00966FB5">
        <w:rPr>
          <w:rFonts w:ascii="新細明體" w:hAnsi="新細明體" w:cs="新細明體" w:hint="eastAsia"/>
          <w:lang w:val="es-ES_tradnl" w:eastAsia="zh-TW"/>
        </w:rPr>
        <w:t>也暗示出複數檔後的開放視域，</w:t>
      </w:r>
      <w:r w:rsidRPr="00966FB5">
        <w:rPr>
          <w:rFonts w:ascii="新細明體" w:hAnsi="新細明體" w:cs="新細明體" w:hint="eastAsia"/>
          <w:lang w:val="es-ES_tradnl"/>
        </w:rPr>
        <w:t>當無數個符旨共住在同一個符號中，不同元素之間的關係將是可以被更改的，所產出的意義也隨著眾人詮釋而被無限次創新</w:t>
      </w:r>
      <w:r w:rsidRPr="00966FB5">
        <w:rPr>
          <w:rFonts w:ascii="Times" w:eastAsia="Times New Roman" w:hAnsi="Times"/>
          <w:lang w:val="es-ES_tradnl"/>
        </w:rPr>
        <w:t xml:space="preserve"> (Eco 2005)</w:t>
      </w:r>
      <w:r w:rsidRPr="00966FB5">
        <w:rPr>
          <w:rFonts w:ascii="新細明體" w:hAnsi="新細明體" w:cs="新細明體" w:hint="eastAsia"/>
          <w:lang w:val="es-ES_tradnl"/>
        </w:rPr>
        <w:t>。</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lang w:eastAsia="zh-TW"/>
        </w:rPr>
      </w:pPr>
      <w:r w:rsidRPr="00966FB5">
        <w:rPr>
          <w:rFonts w:ascii="新細明體" w:hAnsi="新細明體" w:cs="新細明體" w:hint="eastAsia"/>
          <w:lang w:val="es-ES_tradnl" w:eastAsia="zh-TW"/>
        </w:rPr>
        <w:t>把重心拉回這整套詮釋作業系統對個體的影響，以保羅．里科</w:t>
      </w:r>
      <w:r w:rsidRPr="00966FB5">
        <w:rPr>
          <w:rFonts w:ascii="Times" w:eastAsia="Times New Roman" w:hAnsi="Times"/>
          <w:lang w:eastAsia="zh-TW"/>
        </w:rPr>
        <w:t xml:space="preserve">(Paul </w:t>
      </w:r>
      <w:r w:rsidRPr="00966FB5">
        <w:rPr>
          <w:rFonts w:ascii="Times" w:eastAsia="Times New Roman" w:hAnsi="Times"/>
          <w:lang w:val="es-ES_tradnl" w:eastAsia="zh-TW"/>
        </w:rPr>
        <w:t>Ricoeur)</w:t>
      </w:r>
      <w:r w:rsidRPr="00966FB5">
        <w:rPr>
          <w:rFonts w:ascii="新細明體" w:hAnsi="新細明體" w:cs="新細明體" w:hint="eastAsia"/>
          <w:lang w:val="es-ES_tradnl" w:eastAsia="zh-TW"/>
        </w:rPr>
        <w:t>對歷史編纂學中所產生的歷史「視域相容」的想法接續之前對批判本體論基礎的討論，我將深入另外一個「共時」的概念。在《時間與敘事》一書中，</w:t>
      </w:r>
      <w:r w:rsidRPr="00966FB5">
        <w:rPr>
          <w:rFonts w:ascii="Times" w:eastAsia="Times New Roman" w:hAnsi="Times"/>
          <w:lang w:val="es-ES_tradnl" w:eastAsia="zh-TW"/>
        </w:rPr>
        <w:t>Ricouer</w:t>
      </w:r>
      <w:r w:rsidRPr="00966FB5">
        <w:rPr>
          <w:rFonts w:ascii="新細明體" w:hAnsi="新細明體" w:cs="新細明體" w:hint="eastAsia"/>
          <w:lang w:val="es-ES_tradnl" w:eastAsia="zh-TW"/>
        </w:rPr>
        <w:t>以「人的時間」模型對人的生命時間</w:t>
      </w:r>
      <w:r w:rsidRPr="00966FB5">
        <w:rPr>
          <w:rFonts w:ascii="Times" w:eastAsia="Times New Roman" w:hAnsi="Times"/>
          <w:lang w:eastAsia="zh-TW"/>
        </w:rPr>
        <w:t>(</w:t>
      </w:r>
      <w:r w:rsidRPr="00966FB5">
        <w:rPr>
          <w:rFonts w:ascii="Times" w:eastAsia="Times New Roman" w:hAnsi="Times"/>
          <w:lang w:val="es-ES_tradnl" w:eastAsia="zh-TW"/>
        </w:rPr>
        <w:t>being-toward the-death)</w:t>
      </w:r>
      <w:r w:rsidRPr="00966FB5">
        <w:rPr>
          <w:rFonts w:ascii="新細明體" w:hAnsi="新細明體" w:cs="新細明體" w:hint="eastAsia"/>
          <w:lang w:val="es-ES_tradnl" w:eastAsia="zh-TW"/>
        </w:rPr>
        <w:t>，與人所處的公眾時間（如語言的時間會在我們死後繼續留存）作統整。</w:t>
      </w:r>
      <w:r w:rsidRPr="00966FB5">
        <w:rPr>
          <w:rFonts w:ascii="Times" w:eastAsia="Times New Roman" w:hAnsi="Times"/>
          <w:lang w:val="es-ES_tradnl" w:eastAsia="zh-TW"/>
        </w:rPr>
        <w:t xml:space="preserve"> </w:t>
      </w:r>
    </w:p>
    <w:p w:rsidR="006C1155" w:rsidRPr="00966FB5" w:rsidRDefault="006C1155" w:rsidP="006C1155">
      <w:pPr>
        <w:spacing w:after="120"/>
        <w:ind w:firstLine="425"/>
        <w:jc w:val="both"/>
        <w:rPr>
          <w:rFonts w:ascii="Times" w:eastAsia="Times New Roman" w:hAnsi="Times" w:cs="Apple LiGothic Medium"/>
          <w:lang w:eastAsia="zh-TW"/>
        </w:rPr>
      </w:pPr>
      <w:r w:rsidRPr="00966FB5">
        <w:rPr>
          <w:rFonts w:ascii="Times" w:eastAsia="Times New Roman" w:hAnsi="Times" w:cs="Apple LiGothic Medium"/>
          <w:lang w:val="es-ES_tradnl" w:eastAsia="zh-TW"/>
        </w:rPr>
        <w:t>Ricoeur (1984)</w:t>
      </w:r>
      <w:r w:rsidRPr="00966FB5">
        <w:rPr>
          <w:rFonts w:ascii="新細明體" w:hAnsi="新細明體" w:cs="新細明體" w:hint="eastAsia"/>
          <w:lang w:val="es-ES_tradnl" w:eastAsia="zh-TW"/>
        </w:rPr>
        <w:t>從希波的聖奧古斯丁</w:t>
      </w:r>
      <w:r w:rsidRPr="00966FB5">
        <w:rPr>
          <w:rFonts w:ascii="Times" w:eastAsia="Times New Roman" w:hAnsi="Times" w:cs="Apple LiGothic Medium"/>
          <w:lang w:eastAsia="zh-TW"/>
        </w:rPr>
        <w:t xml:space="preserve">(St. </w:t>
      </w:r>
      <w:r w:rsidRPr="00966FB5">
        <w:rPr>
          <w:rFonts w:ascii="Times" w:eastAsia="Times New Roman" w:hAnsi="Times" w:cs="Apple LiGothic Medium"/>
          <w:lang w:val="es-ES_tradnl" w:eastAsia="zh-TW"/>
        </w:rPr>
        <w:t>Augustine of Hipo)</w:t>
      </w:r>
      <w:r w:rsidRPr="00966FB5">
        <w:rPr>
          <w:rFonts w:ascii="Times" w:eastAsia="Times New Roman" w:hAnsi="Times" w:cs="Apple LiGothic Medium"/>
          <w:lang w:eastAsia="zh-TW"/>
        </w:rPr>
        <w:t xml:space="preserve"> </w:t>
      </w:r>
      <w:r w:rsidRPr="00966FB5">
        <w:rPr>
          <w:rFonts w:ascii="新細明體" w:hAnsi="新細明體" w:cs="新細明體" w:hint="eastAsia"/>
          <w:lang w:eastAsia="zh-TW"/>
        </w:rPr>
        <w:t>以「心靈的延伸」（</w:t>
      </w:r>
      <w:r w:rsidRPr="00966FB5">
        <w:rPr>
          <w:rFonts w:ascii="Times" w:eastAsia="Times New Roman" w:hAnsi="Times" w:cs="Apple LiGothic Medium"/>
          <w:lang w:eastAsia="zh-TW"/>
        </w:rPr>
        <w:t>distentio animi</w:t>
      </w:r>
      <w:r w:rsidRPr="00966FB5">
        <w:rPr>
          <w:rFonts w:ascii="新細明體" w:hAnsi="新細明體" w:cs="新細明體" w:hint="eastAsia"/>
          <w:lang w:eastAsia="zh-TW"/>
        </w:rPr>
        <w:t>）</w:t>
      </w:r>
      <w:r w:rsidRPr="00966FB5">
        <w:rPr>
          <w:rFonts w:ascii="新細明體" w:hAnsi="新細明體" w:cs="新細明體" w:hint="eastAsia"/>
          <w:lang w:val="es-ES_tradnl" w:eastAsia="zh-TW"/>
        </w:rPr>
        <w:t>時間概念中得到的是三重意向活動</w:t>
      </w:r>
      <w:r w:rsidRPr="00966FB5">
        <w:rPr>
          <w:rFonts w:ascii="Times" w:eastAsia="Times New Roman" w:hAnsi="Times" w:cs="Apple LiGothic Medium"/>
          <w:lang w:val="es-ES_tradnl" w:eastAsia="zh-TW"/>
        </w:rPr>
        <w:t xml:space="preserve"> (three-fold present)</w:t>
      </w:r>
      <w:r w:rsidRPr="00966FB5">
        <w:rPr>
          <w:rFonts w:ascii="新細明體" w:hAnsi="新細明體" w:cs="新細明體" w:hint="eastAsia"/>
          <w:lang w:val="es-ES_tradnl" w:eastAsia="zh-TW"/>
        </w:rPr>
        <w:t>的概念</w:t>
      </w:r>
      <w:r w:rsidRPr="00966FB5">
        <w:rPr>
          <w:rStyle w:val="a7"/>
          <w:rFonts w:ascii="Times" w:eastAsia="Times New Roman" w:hAnsi="Times" w:cs="Apple LiGothic Medium"/>
          <w:lang w:val="es-ES_tradnl" w:eastAsia="zh-TW"/>
        </w:rPr>
        <w:footnoteReference w:id="5"/>
      </w:r>
      <w:r w:rsidRPr="00966FB5">
        <w:rPr>
          <w:rFonts w:ascii="新細明體" w:hAnsi="新細明體" w:cs="新細明體" w:hint="eastAsia"/>
          <w:lang w:val="es-ES_tradnl" w:eastAsia="zh-TW"/>
        </w:rPr>
        <w:t>，以心理覺知</w:t>
      </w:r>
      <w:r w:rsidRPr="00966FB5">
        <w:rPr>
          <w:rFonts w:ascii="Times" w:eastAsia="Times New Roman" w:hAnsi="Times" w:cs="Apple LiGothic Medium"/>
          <w:lang w:val="es-ES_tradnl" w:eastAsia="zh-TW"/>
        </w:rPr>
        <w:t>(the present mental awareness, intentio)</w:t>
      </w:r>
      <w:r w:rsidRPr="00966FB5">
        <w:rPr>
          <w:rFonts w:ascii="Times" w:eastAsia="Times New Roman" w:hAnsi="Times" w:cs="Apple LiGothic Medium"/>
          <w:lang w:eastAsia="zh-TW"/>
        </w:rPr>
        <w:t xml:space="preserve"> </w:t>
      </w:r>
      <w:r w:rsidRPr="00966FB5">
        <w:rPr>
          <w:rFonts w:ascii="新細明體" w:hAnsi="新細明體" w:cs="新細明體" w:hint="eastAsia"/>
          <w:lang w:eastAsia="zh-TW"/>
        </w:rPr>
        <w:t>測量時間，</w:t>
      </w:r>
      <w:r w:rsidRPr="00966FB5">
        <w:rPr>
          <w:rFonts w:ascii="新細明體" w:hAnsi="新細明體" w:cs="新細明體" w:hint="eastAsia"/>
          <w:lang w:val="es-ES_tradnl" w:eastAsia="zh-TW"/>
        </w:rPr>
        <w:t>在說故事中，敘事者將把同時出現於故事中的過去、現在、未來等時間轉譯為期待、專著、回憶。</w:t>
      </w:r>
      <w:r w:rsidRPr="00966FB5">
        <w:rPr>
          <w:rFonts w:ascii="Times" w:eastAsia="Times New Roman" w:hAnsi="Times" w:cs="Apple LiGothic Medium"/>
          <w:lang w:val="es-ES_tradnl" w:eastAsia="zh-TW"/>
        </w:rPr>
        <w:t xml:space="preserve"> </w:t>
      </w:r>
    </w:p>
    <w:p w:rsidR="006C1155" w:rsidRPr="00966FB5" w:rsidRDefault="006C1155" w:rsidP="006C1155">
      <w:pPr>
        <w:spacing w:after="120"/>
        <w:ind w:firstLine="425"/>
        <w:jc w:val="both"/>
        <w:rPr>
          <w:rFonts w:ascii="Apple LiSung Light" w:eastAsia="Times New Roman" w:hAnsi="Apple LiSung Light" w:cs="Apple LiSung Light"/>
          <w:lang w:eastAsia="zh-TW"/>
        </w:rPr>
      </w:pPr>
      <w:r w:rsidRPr="00966FB5">
        <w:rPr>
          <w:rFonts w:ascii="Times" w:eastAsia="Times New Roman" w:hAnsi="Times" w:cs="Apple LiGothic Medium"/>
          <w:lang w:eastAsia="zh-TW"/>
        </w:rPr>
        <w:t>Ricoeur(1984)</w:t>
      </w:r>
      <w:r w:rsidRPr="00966FB5">
        <w:rPr>
          <w:rFonts w:ascii="新細明體" w:hAnsi="新細明體" w:cs="新細明體" w:hint="eastAsia"/>
          <w:lang w:eastAsia="zh-TW"/>
        </w:rPr>
        <w:t>同時接受馬丁</w:t>
      </w:r>
      <w:r w:rsidRPr="00966FB5">
        <w:rPr>
          <w:rFonts w:ascii="新細明體" w:hAnsi="新細明體" w:cs="新細明體" w:hint="eastAsia"/>
          <w:lang w:val="es-ES_tradnl" w:eastAsia="zh-TW"/>
        </w:rPr>
        <w:t>．</w:t>
      </w:r>
      <w:r w:rsidRPr="00966FB5">
        <w:rPr>
          <w:rFonts w:ascii="新細明體" w:hAnsi="新細明體" w:cs="新細明體" w:hint="eastAsia"/>
          <w:lang w:eastAsia="zh-TW"/>
        </w:rPr>
        <w:t>海德格</w:t>
      </w:r>
      <w:r w:rsidRPr="00966FB5">
        <w:rPr>
          <w:rFonts w:ascii="Times" w:eastAsia="Times New Roman" w:hAnsi="Times" w:cs="Apple LiGothic Medium"/>
          <w:lang w:eastAsia="zh-TW"/>
        </w:rPr>
        <w:t xml:space="preserve">(Martin </w:t>
      </w:r>
      <w:r w:rsidRPr="00966FB5">
        <w:rPr>
          <w:rFonts w:ascii="Times" w:eastAsia="Times New Roman" w:hAnsi="Times" w:cs="Apple LiGothic Medium"/>
          <w:lang w:val="es-ES_tradnl" w:eastAsia="zh-TW"/>
        </w:rPr>
        <w:t>Heidegger)</w:t>
      </w:r>
      <w:r w:rsidRPr="00966FB5">
        <w:rPr>
          <w:rFonts w:ascii="新細明體" w:hAnsi="新細明體" w:cs="新細明體" w:hint="eastAsia"/>
          <w:lang w:val="es-ES_tradnl" w:eastAsia="zh-TW"/>
        </w:rPr>
        <w:t>以存有學的角度討論</w:t>
      </w:r>
      <w:r w:rsidRPr="00966FB5">
        <w:rPr>
          <w:rStyle w:val="a7"/>
          <w:rFonts w:ascii="Times" w:eastAsia="Times New Roman" w:hAnsi="Times" w:cs="Apple LiGothic Medium"/>
          <w:lang w:val="es-ES_tradnl" w:eastAsia="zh-TW"/>
        </w:rPr>
        <w:footnoteReference w:id="6"/>
      </w:r>
      <w:r w:rsidRPr="00966FB5">
        <w:rPr>
          <w:rFonts w:ascii="新細明體" w:hAnsi="新細明體" w:cs="新細明體" w:hint="eastAsia"/>
          <w:lang w:val="es-ES_tradnl" w:eastAsia="zh-TW"/>
        </w:rPr>
        <w:t>，</w:t>
      </w:r>
      <w:r w:rsidRPr="00966FB5">
        <w:rPr>
          <w:rFonts w:ascii="Times" w:eastAsia="Times New Roman" w:hAnsi="Times"/>
          <w:lang w:val="es-ES_tradnl" w:eastAsia="zh-TW"/>
        </w:rPr>
        <w:t xml:space="preserve"> </w:t>
      </w:r>
      <w:r w:rsidRPr="00966FB5">
        <w:rPr>
          <w:rFonts w:ascii="新細明體" w:hAnsi="新細明體" w:cs="新細明體" w:hint="eastAsia"/>
          <w:lang w:val="es-ES_tradnl" w:eastAsia="zh-TW"/>
        </w:rPr>
        <w:t>此有的歷史性將考慮屬己性的「延展」特徵，今天的過去雖然無法被更改，只要過去只要對現在有一定的影響力的話，他便存在於現在中。對未來的想像暗示著個體如何以過去自己所經歷過的的一切事件將為現在的事件具有意義，並也是讓他們得以想像未來的基礎</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。另外在考慮「共同歷史化」的可能，「延展」概念將處理「朝向」</w:t>
      </w:r>
      <w:r w:rsidRPr="00966FB5">
        <w:rPr>
          <w:rFonts w:ascii="Times" w:eastAsia="Times New Roman" w:hAnsi="Times" w:cs="Apple LiGothic Medium"/>
          <w:lang w:val="es-ES_tradnl" w:eastAsia="zh-TW"/>
        </w:rPr>
        <w:t>(towards…)</w:t>
      </w:r>
      <w:r w:rsidRPr="00966FB5">
        <w:rPr>
          <w:rFonts w:ascii="新細明體" w:hAnsi="新細明體" w:cs="新細明體" w:hint="eastAsia"/>
          <w:lang w:val="es-ES_tradnl" w:eastAsia="zh-TW"/>
        </w:rPr>
        <w:t>、「走回」</w:t>
      </w:r>
      <w:r w:rsidRPr="00966FB5">
        <w:rPr>
          <w:rFonts w:ascii="Times" w:eastAsia="Times New Roman" w:hAnsi="Times" w:cs="Apple LiGothic Medium"/>
          <w:lang w:val="es-ES_tradnl" w:eastAsia="zh-TW"/>
        </w:rPr>
        <w:t>(to…)</w:t>
      </w:r>
      <w:r w:rsidRPr="00966FB5">
        <w:rPr>
          <w:rFonts w:ascii="新細明體" w:hAnsi="新細明體" w:cs="新細明體" w:hint="eastAsia"/>
          <w:lang w:val="es-ES_tradnl" w:eastAsia="zh-TW"/>
        </w:rPr>
        <w:t>、「共在」的「共」</w:t>
      </w:r>
      <w:r w:rsidRPr="00966FB5">
        <w:rPr>
          <w:rFonts w:ascii="Times" w:eastAsia="Times New Roman" w:hAnsi="Times" w:cs="Apple LiGothic Medium"/>
          <w:lang w:val="es-ES_tradnl" w:eastAsia="zh-TW"/>
        </w:rPr>
        <w:t>(alongside)</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的觀察</w:t>
      </w:r>
      <w:r w:rsidRPr="00966FB5">
        <w:rPr>
          <w:rFonts w:ascii="Times" w:eastAsia="Times New Roman" w:hAnsi="Times" w:cs="Apple LiSung Light"/>
          <w:lang w:val="es-ES_tradnl" w:eastAsia="zh-TW"/>
        </w:rPr>
        <w:t xml:space="preserve"> (Heidegger 1962; Ricoeur 1984; </w:t>
      </w:r>
      <w:r w:rsidRPr="00966FB5">
        <w:rPr>
          <w:rFonts w:ascii="新細明體" w:hAnsi="新細明體" w:cs="新細明體" w:hint="eastAsia"/>
          <w:lang w:val="es-ES_tradnl" w:eastAsia="zh-TW"/>
        </w:rPr>
        <w:t>盧</w:t>
      </w:r>
      <w:r w:rsidRPr="00966FB5">
        <w:rPr>
          <w:rFonts w:ascii="Times" w:eastAsia="Times New Roman" w:hAnsi="Times" w:cs="Apple LiSung Light"/>
          <w:lang w:val="es-ES_tradnl" w:eastAsia="zh-TW"/>
        </w:rPr>
        <w:t xml:space="preserve"> 2001)</w:t>
      </w:r>
      <w:r w:rsidRPr="00966FB5">
        <w:rPr>
          <w:rFonts w:ascii="Apple LiSung Light" w:eastAsia="Times New Roman" w:hAnsi="Apple LiSung Light" w:cs="Apple LiSung Light"/>
          <w:sz w:val="16"/>
          <w:lang w:val="es-ES_tradnl" w:eastAsia="zh-TW"/>
        </w:rPr>
        <w:t xml:space="preserve"> </w:t>
      </w:r>
      <w:r w:rsidRPr="00966FB5">
        <w:rPr>
          <w:rFonts w:ascii="新細明體" w:hAnsi="新細明體" w:cs="新細明體" w:hint="eastAsia"/>
          <w:sz w:val="16"/>
          <w:lang w:val="es-ES_tradnl" w:eastAsia="zh-TW"/>
        </w:rPr>
        <w:t>。</w:t>
      </w:r>
    </w:p>
    <w:p w:rsidR="006C1155" w:rsidRPr="00966FB5" w:rsidRDefault="006C1155" w:rsidP="006C1155">
      <w:pPr>
        <w:spacing w:after="120"/>
        <w:ind w:firstLine="425"/>
        <w:jc w:val="both"/>
        <w:rPr>
          <w:rFonts w:ascii="Times" w:eastAsia="Times New Roman" w:hAnsi="Times" w:cs="Apple LiGothic Medium"/>
          <w:lang w:val="es-ES_tradnl" w:eastAsia="zh-TW"/>
        </w:rPr>
      </w:pPr>
      <w:r w:rsidRPr="00966FB5">
        <w:rPr>
          <w:rFonts w:ascii="新細明體" w:hAnsi="新細明體" w:cs="新細明體" w:hint="eastAsia"/>
          <w:lang w:val="es-ES_tradnl" w:eastAsia="zh-TW"/>
        </w:rPr>
        <w:t>最後以「人的時間」敘述著作者藉由敘事方式以及讀者藉由閱讀，讓實際生活的時間與文本世界的時間產生交集。一切有關</w:t>
      </w:r>
      <w:r w:rsidRPr="00966FB5">
        <w:rPr>
          <w:rFonts w:ascii="新細明體" w:hAnsi="新細明體" w:cs="新細明體" w:hint="eastAsia"/>
          <w:lang w:eastAsia="zh-TW"/>
        </w:rPr>
        <w:t>「</w:t>
      </w:r>
      <w:r w:rsidRPr="00966FB5">
        <w:rPr>
          <w:rFonts w:ascii="新細明體" w:hAnsi="新細明體" w:cs="新細明體" w:hint="eastAsia"/>
          <w:lang w:val="en-AU" w:eastAsia="zh-TW"/>
        </w:rPr>
        <w:t>情節的構作」</w:t>
      </w:r>
      <w:r w:rsidRPr="00966FB5">
        <w:rPr>
          <w:rFonts w:ascii="Times" w:eastAsia="Times New Roman" w:hAnsi="Times" w:cs="Apple LiGothic Medium"/>
          <w:lang w:val="en-AU" w:eastAsia="zh-TW"/>
        </w:rPr>
        <w:t>(emplotment)</w:t>
      </w:r>
      <w:r w:rsidRPr="00966FB5">
        <w:rPr>
          <w:rFonts w:ascii="新細明體" w:hAnsi="新細明體" w:cs="新細明體" w:hint="eastAsia"/>
          <w:lang w:val="en-AU" w:eastAsia="zh-TW"/>
        </w:rPr>
        <w:t>模擬著生命在時間中的經驗</w:t>
      </w:r>
      <w:r w:rsidRPr="00966FB5">
        <w:rPr>
          <w:rFonts w:ascii="新細明體" w:hAnsi="新細明體" w:cs="新細明體" w:hint="eastAsia"/>
          <w:lang w:eastAsia="zh-TW"/>
        </w:rPr>
        <w:t>，</w:t>
      </w:r>
      <w:r w:rsidRPr="00966FB5">
        <w:rPr>
          <w:rFonts w:ascii="新細明體" w:hAnsi="新細明體" w:cs="新細明體" w:hint="eastAsia"/>
          <w:lang w:val="es-ES_tradnl" w:eastAsia="zh-TW"/>
        </w:rPr>
        <w:t>「在現」生命歷史描述，都是由文本的語言性格帶入生活世界的實踐性格，</w:t>
      </w:r>
      <w:r w:rsidRPr="00966FB5">
        <w:rPr>
          <w:rFonts w:ascii="新細明體" w:hAnsi="新細明體" w:cs="新細明體" w:hint="eastAsia"/>
          <w:lang w:eastAsia="zh-TW"/>
        </w:rPr>
        <w:t>完成於聽眾或讀者</w:t>
      </w:r>
      <w:r w:rsidRPr="00966FB5">
        <w:rPr>
          <w:rFonts w:ascii="Times" w:eastAsia="Times New Roman" w:hAnsi="Times" w:cs="Apple LiGothic Medium"/>
          <w:lang w:val="es-ES_tradnl" w:eastAsia="zh-TW"/>
        </w:rPr>
        <w:t xml:space="preserve"> (Ricoeur)</w:t>
      </w:r>
      <w:r w:rsidRPr="00966FB5">
        <w:rPr>
          <w:rFonts w:ascii="新細明體" w:hAnsi="新細明體" w:cs="新細明體" w:hint="eastAsia"/>
          <w:lang w:val="es-ES_tradnl" w:eastAsia="zh-TW"/>
        </w:rPr>
        <w:t>。而個體也會發現自己的生命時間就存在於這被描述的時間中。唯有進行「重述」作業，不管是對心靈時間之描述，或是對</w:t>
      </w:r>
      <w:r w:rsidRPr="00966FB5">
        <w:rPr>
          <w:rFonts w:ascii="新細明體" w:hAnsi="新細明體" w:cs="新細明體" w:hint="eastAsia"/>
          <w:lang w:eastAsia="zh-TW"/>
        </w:rPr>
        <w:t>存活時間性</w:t>
      </w:r>
      <w:r w:rsidRPr="00966FB5">
        <w:rPr>
          <w:rFonts w:ascii="Times" w:eastAsia="Times New Roman" w:hAnsi="Times" w:cs="Apple LiGothic Medium"/>
          <w:lang w:eastAsia="zh-TW"/>
        </w:rPr>
        <w:t xml:space="preserve"> (existential</w:t>
      </w:r>
      <w:r w:rsidRPr="00966FB5">
        <w:rPr>
          <w:rFonts w:ascii="Times" w:eastAsia="Times New Roman" w:hAnsi="Times" w:cs="DFKaiShu-SB-Estd-BF"/>
          <w:lang w:eastAsia="zh-TW"/>
        </w:rPr>
        <w:t xml:space="preserve"> temporality) </w:t>
      </w:r>
      <w:r w:rsidRPr="00966FB5">
        <w:rPr>
          <w:rFonts w:ascii="新細明體" w:hAnsi="新細明體" w:cs="新細明體" w:hint="eastAsia"/>
          <w:lang w:val="es-ES_tradnl" w:eastAsia="zh-TW"/>
        </w:rPr>
        <w:t>之描述，「在現」生命歷史描述與敘事，以及討論寫作技巧，我們的心靈才能與記憶帶回來的「他者的視域」整體連接在一起。</w:t>
      </w:r>
    </w:p>
    <w:p w:rsidR="006C1155" w:rsidRDefault="006C1155" w:rsidP="006C1155">
      <w:pPr>
        <w:widowControl w:val="0"/>
        <w:autoSpaceDE w:val="0"/>
        <w:autoSpaceDN w:val="0"/>
        <w:adjustRightInd w:val="0"/>
        <w:spacing w:after="120"/>
        <w:ind w:firstLine="425"/>
        <w:jc w:val="both"/>
        <w:rPr>
          <w:rFonts w:ascii="Times" w:eastAsia="Times New Roman" w:hAnsi="Times" w:cs="Apple LiGothic Medium"/>
          <w:lang w:val="es-ES_tradnl" w:eastAsia="zh-TW"/>
        </w:rPr>
      </w:pPr>
      <w:r w:rsidRPr="00966FB5">
        <w:rPr>
          <w:rFonts w:ascii="新細明體" w:hAnsi="新細明體" w:cs="新細明體" w:hint="eastAsia"/>
          <w:lang w:val="en-AU" w:eastAsia="zh-TW"/>
        </w:rPr>
        <w:t>具有詮釋及創造能力的</w:t>
      </w:r>
      <w:r w:rsidRPr="00966FB5">
        <w:rPr>
          <w:rFonts w:ascii="新細明體" w:hAnsi="新細明體" w:cs="新細明體" w:hint="eastAsia"/>
          <w:lang w:eastAsia="zh-TW"/>
        </w:rPr>
        <w:t>主體在歷史構建過程的意識運作是被期待的。而在</w:t>
      </w:r>
      <w:r w:rsidRPr="00966FB5">
        <w:rPr>
          <w:rFonts w:ascii="新細明體" w:hAnsi="新細明體" w:cs="新細明體" w:hint="eastAsia"/>
          <w:lang w:val="es-ES_tradnl" w:eastAsia="zh-TW"/>
        </w:rPr>
        <w:t>實驗典藏展中很容易看到的，是以去詮釋者的姿態，將論述撤於檔案本身而相互連結，</w:t>
      </w:r>
      <w:r w:rsidRPr="00966FB5">
        <w:rPr>
          <w:rFonts w:ascii="新細明體" w:hAnsi="新細明體" w:cs="新細明體" w:hint="eastAsia"/>
          <w:lang w:eastAsia="zh-TW"/>
        </w:rPr>
        <w:t>策展空間作為</w:t>
      </w:r>
      <w:r w:rsidRPr="00966FB5">
        <w:rPr>
          <w:rFonts w:ascii="新細明體" w:hAnsi="新細明體" w:cs="新細明體" w:hint="eastAsia"/>
          <w:lang w:val="es-ES_tradnl" w:eastAsia="zh-TW"/>
        </w:rPr>
        <w:t>去除兩個視域彼此差異和對立</w:t>
      </w:r>
      <w:r w:rsidRPr="00966FB5">
        <w:rPr>
          <w:rFonts w:ascii="新細明體" w:hAnsi="新細明體" w:cs="新細明體" w:hint="eastAsia"/>
          <w:lang w:eastAsia="zh-TW"/>
        </w:rPr>
        <w:t>的「開放場域</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」、去除歷史書寫中的「歷史企圖」</w:t>
      </w:r>
      <w:r w:rsidRPr="00966FB5">
        <w:rPr>
          <w:rStyle w:val="a7"/>
          <w:rFonts w:ascii="Times" w:eastAsia="Times New Roman" w:hAnsi="Times" w:cs="Apple LiSung Light"/>
          <w:lang w:eastAsia="zh-TW"/>
        </w:rPr>
        <w:footnoteReference w:id="7"/>
      </w:r>
      <w:r w:rsidRPr="00966FB5">
        <w:rPr>
          <w:rFonts w:ascii="新細明體" w:hAnsi="新細明體" w:cs="新細明體" w:hint="eastAsia"/>
          <w:lang w:eastAsia="zh-TW"/>
        </w:rPr>
        <w:t>，或去除史觀的因果關係說詞</w:t>
      </w:r>
      <w:r w:rsidRPr="00966FB5">
        <w:rPr>
          <w:rFonts w:ascii="新細明體" w:hAnsi="新細明體" w:cs="新細明體" w:hint="eastAsia"/>
          <w:lang w:val="es-ES_tradnl" w:eastAsia="zh-TW"/>
        </w:rPr>
        <w:t>等狀況，都對反思</w:t>
      </w:r>
      <w:r w:rsidRPr="00966FB5">
        <w:rPr>
          <w:rFonts w:ascii="新細明體" w:hAnsi="新細明體" w:cs="新細明體" w:hint="eastAsia"/>
          <w:lang w:eastAsia="zh-TW"/>
        </w:rPr>
        <w:t>歷史</w:t>
      </w:r>
      <w:r w:rsidRPr="00966FB5">
        <w:rPr>
          <w:rFonts w:ascii="新細明體" w:hAnsi="新細明體" w:cs="新細明體" w:hint="eastAsia"/>
          <w:lang w:eastAsia="zh-TW"/>
        </w:rPr>
        <w:lastRenderedPageBreak/>
        <w:t>編纂</w:t>
      </w:r>
      <w:r w:rsidRPr="00966FB5">
        <w:rPr>
          <w:rFonts w:ascii="新細明體" w:hAnsi="新細明體" w:cs="新細明體" w:hint="eastAsia"/>
          <w:lang w:val="es-ES_tradnl" w:eastAsia="zh-TW"/>
        </w:rPr>
        <w:t>學的方法有所啓發。</w:t>
      </w:r>
    </w:p>
    <w:p w:rsidR="006C1155" w:rsidRPr="008117E6" w:rsidRDefault="006C1155" w:rsidP="006C1155">
      <w:pPr>
        <w:widowControl w:val="0"/>
        <w:autoSpaceDE w:val="0"/>
        <w:autoSpaceDN w:val="0"/>
        <w:adjustRightInd w:val="0"/>
        <w:spacing w:after="120"/>
        <w:jc w:val="both"/>
        <w:rPr>
          <w:rFonts w:ascii="Times" w:eastAsia="Times New Roman" w:hAnsi="Times" w:cs="Apple LiGothic Medium"/>
          <w:lang w:eastAsia="zh-TW"/>
        </w:rPr>
      </w:pPr>
    </w:p>
    <w:p w:rsidR="006C1155" w:rsidRDefault="006C1155" w:rsidP="006C1155">
      <w:pPr>
        <w:spacing w:after="120"/>
        <w:jc w:val="center"/>
        <w:rPr>
          <w:rFonts w:ascii="Times" w:eastAsia="Times New Roman" w:hAnsi="Times"/>
          <w:lang w:val="es-ES_tradnl" w:eastAsia="zh-TW"/>
        </w:rPr>
      </w:pPr>
      <w:r w:rsidRPr="008117E6">
        <w:rPr>
          <w:rFonts w:ascii="新細明體" w:hAnsi="新細明體" w:cs="新細明體" w:hint="eastAsia"/>
          <w:lang w:val="es-ES_tradnl" w:eastAsia="zh-TW"/>
        </w:rPr>
        <w:t>第三節</w:t>
      </w:r>
      <w:r w:rsidRPr="008117E6">
        <w:rPr>
          <w:rFonts w:ascii="Apple LiSung Light" w:eastAsia="Times New Roman" w:hAnsi="Apple LiSung Light" w:cs="Apple LiSung Light"/>
          <w:lang w:val="es-ES_tradnl" w:eastAsia="zh-TW"/>
        </w:rPr>
        <w:tab/>
      </w:r>
      <w:r w:rsidRPr="008117E6">
        <w:rPr>
          <w:rFonts w:ascii="新細明體" w:hAnsi="新細明體" w:cs="新細明體" w:hint="eastAsia"/>
          <w:lang w:val="es-ES_tradnl" w:eastAsia="zh-TW"/>
        </w:rPr>
        <w:t>以「當代共時性」回視《舞弄珍藏》典藏實驗展中</w:t>
      </w:r>
      <w:r>
        <w:rPr>
          <w:rFonts w:ascii="Times" w:eastAsia="Times New Roman" w:hAnsi="Times"/>
          <w:lang w:val="es-ES_tradnl" w:eastAsia="zh-TW"/>
        </w:rPr>
        <w:t xml:space="preserve"> </w:t>
      </w:r>
      <w:r>
        <w:rPr>
          <w:rFonts w:ascii="Apple LiSung Light" w:eastAsia="Times New Roman" w:hAnsi="Apple LiSung Light" w:cs="Apple LiSung Light"/>
          <w:lang w:val="es-ES_tradnl" w:eastAsia="zh-TW"/>
        </w:rPr>
        <w:t xml:space="preserve">                </w:t>
      </w:r>
      <w:r w:rsidRPr="008117E6">
        <w:rPr>
          <w:rFonts w:ascii="新細明體" w:hAnsi="新細明體" w:cs="新細明體" w:hint="eastAsia"/>
          <w:lang w:val="es-ES_tradnl" w:eastAsia="zh-TW"/>
        </w:rPr>
        <w:t>記憶與檔案的連結</w:t>
      </w:r>
    </w:p>
    <w:p w:rsidR="006C1155" w:rsidRPr="008117E6" w:rsidRDefault="006C1155" w:rsidP="006C1155">
      <w:pPr>
        <w:spacing w:after="120"/>
        <w:ind w:firstLine="425"/>
        <w:jc w:val="both"/>
        <w:rPr>
          <w:rFonts w:ascii="Times" w:eastAsia="Times New Roman" w:hAnsi="Times" w:cs="Apple LiSung Light"/>
          <w:lang w:val="es-ES_tradnl" w:eastAsia="zh-TW"/>
        </w:rPr>
      </w:pP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以郭昭蘭、蕭有志、</w:t>
      </w:r>
      <w:r w:rsidRPr="00966FB5">
        <w:rPr>
          <w:rFonts w:ascii="Times" w:eastAsia="Times New Roman" w:hAnsi="Times"/>
          <w:lang w:val="es-ES_tradnl" w:eastAsia="zh-TW"/>
        </w:rPr>
        <w:t xml:space="preserve"> </w:t>
      </w:r>
      <w:r w:rsidRPr="00966FB5">
        <w:rPr>
          <w:rFonts w:ascii="新細明體" w:hAnsi="新細明體" w:cs="新細明體" w:hint="eastAsia"/>
          <w:lang w:val="es-ES_tradnl" w:eastAsia="zh-TW"/>
        </w:rPr>
        <w:t>朱盈樺所策的《健忘症與馬勒維其的藥房》、《對照記》與《写真筆談》做為三個實驗展，展出的實驗性特質大過於典藏品的安排，「實驗性」在於策展人如何與藝術家一起思考突破典藏的概念</w:t>
      </w:r>
      <w:r w:rsidRPr="00966FB5">
        <w:rPr>
          <w:rFonts w:ascii="新細明體" w:hAnsi="新細明體" w:cs="新細明體" w:hint="eastAsia"/>
          <w:lang w:eastAsia="zh-TW"/>
        </w:rPr>
        <w:t>。三位策展人都設置不同遊戲規則，邀請</w:t>
      </w:r>
      <w:r w:rsidRPr="00966FB5">
        <w:rPr>
          <w:rFonts w:ascii="新細明體" w:hAnsi="新細明體" w:cs="新細明體" w:hint="eastAsia"/>
          <w:lang w:val="es-ES_tradnl" w:eastAsia="zh-TW"/>
        </w:rPr>
        <w:t>當代藝術家「召喚」、「重想」或「再述」館藏檔案。</w:t>
      </w:r>
      <w:r w:rsidRPr="00966FB5">
        <w:rPr>
          <w:rFonts w:ascii="Times" w:eastAsia="Times New Roman" w:hAnsi="Times" w:cs="Apple LiSung Light"/>
          <w:lang w:val="es-ES_tradnl" w:eastAsia="zh-TW"/>
        </w:rPr>
        <w:t xml:space="preserve"> </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在本節我將以三位策展人的概念，回叩「共時性」的研究觀點，</w:t>
      </w:r>
      <w:r w:rsidRPr="00966FB5">
        <w:rPr>
          <w:rFonts w:ascii="新細明體" w:hAnsi="新細明體" w:cs="新細明體" w:hint="eastAsia"/>
          <w:lang w:eastAsia="zh-TW"/>
        </w:rPr>
        <w:t>並適時以展出作品的思考途徑深入主題</w:t>
      </w:r>
      <w:r w:rsidRPr="00966FB5">
        <w:rPr>
          <w:rFonts w:ascii="新細明體" w:hAnsi="新細明體" w:cs="新細明體" w:hint="eastAsia"/>
          <w:lang w:val="es-ES_tradnl" w:eastAsia="zh-TW"/>
        </w:rPr>
        <w:t>。</w:t>
      </w:r>
    </w:p>
    <w:p w:rsidR="006C1155" w:rsidRPr="00966F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在《健忘症與馬勒維其的藥房》，郭昭蘭策展計畫</w:t>
      </w:r>
      <w:r w:rsidRPr="00966FB5">
        <w:rPr>
          <w:rFonts w:ascii="Times" w:eastAsia="Times New Roman" w:hAnsi="Times" w:cs="Apple LiSung Light"/>
          <w:lang w:eastAsia="zh-TW"/>
        </w:rPr>
        <w:t>(2016)</w:t>
      </w:r>
      <w:r w:rsidRPr="00966FB5">
        <w:rPr>
          <w:rFonts w:ascii="新細明體" w:hAnsi="新細明體" w:cs="新細明體" w:hint="eastAsia"/>
          <w:lang w:eastAsia="zh-TW"/>
        </w:rPr>
        <w:t>係</w:t>
      </w:r>
      <w:r w:rsidRPr="00966FB5">
        <w:rPr>
          <w:rFonts w:ascii="新細明體" w:hAnsi="新細明體" w:cs="新細明體" w:hint="eastAsia"/>
          <w:lang w:val="es-ES_tradnl" w:eastAsia="zh-TW"/>
        </w:rPr>
        <w:t>針對臺北市立美術館的典藏系統，</w:t>
      </w:r>
      <w:r w:rsidRPr="00966FB5">
        <w:rPr>
          <w:rFonts w:ascii="新細明體" w:hAnsi="新細明體" w:cs="新細明體" w:hint="eastAsia"/>
          <w:lang w:eastAsia="zh-TW"/>
        </w:rPr>
        <w:t>質疑既有的典藏機制與歷史編纂的知識論，聚集七位當代藝術家，以概念介入典藏的收編分類系統，並將焦點聚集在「作者的在場與缺席」、「公眾與個人紀念性」、「真實或虛構故事」、「檔案次序是否依附著生命狀態存在或它將自立永恆存在」等等層面引發討論。</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lang w:val="es-ES_tradnl" w:eastAsia="zh-TW"/>
        </w:rPr>
      </w:pPr>
      <w:r w:rsidRPr="00966FB5">
        <w:rPr>
          <w:rFonts w:ascii="新細明體" w:hAnsi="新細明體" w:cs="新細明體" w:hint="eastAsia"/>
          <w:lang w:val="es-ES_tradnl" w:eastAsia="zh-TW"/>
        </w:rPr>
        <w:t>北美館的典藏面貌，是在館長與典藏組面對著典藏的諮詢委員、外界的壓力思考典藏機制與臺灣美術史的關係下所建構的，它是種種公共關注力所形成的場域，郭暗示著眾人有介入錯綜複雜系統的可能。將</w:t>
      </w:r>
      <w:r w:rsidRPr="00966FB5">
        <w:rPr>
          <w:rFonts w:ascii="新細明體" w:hAnsi="新細明體" w:cs="新細明體" w:hint="eastAsia"/>
          <w:lang w:eastAsia="zh-TW"/>
        </w:rPr>
        <w:t>典藏的分類系統做為</w:t>
      </w:r>
      <w:r w:rsidRPr="00966FB5">
        <w:rPr>
          <w:rFonts w:ascii="新細明體" w:hAnsi="新細明體" w:cs="新細明體" w:hint="eastAsia"/>
          <w:lang w:val="es-ES_tradnl" w:eastAsia="zh-TW"/>
        </w:rPr>
        <w:t>辯證節點，相信這一些蒐集物件的價值系統是可以召喚出公共性，在引起眾人討論之餘，背後所帶來的多元性、多視角思辨方式將回饋於重新省視典藏機制、典藏品、臺灣現代美術史系統建構之間的關係。</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lang w:eastAsia="zh-TW"/>
        </w:rPr>
      </w:pPr>
      <w:r w:rsidRPr="00966FB5">
        <w:rPr>
          <w:rFonts w:ascii="新細明體" w:hAnsi="新細明體" w:cs="新細明體" w:hint="eastAsia"/>
          <w:lang w:val="es-ES_tradnl" w:eastAsia="zh-TW"/>
        </w:rPr>
        <w:t>她的策展論述建立於，「美術館典藏是一部機器，也是美術史書寫者的第一人」的命題上。</w:t>
      </w:r>
      <w:r w:rsidRPr="00966FB5">
        <w:rPr>
          <w:rFonts w:ascii="Times" w:eastAsia="Times New Roman" w:hAnsi="Times"/>
          <w:lang w:val="es-ES_tradnl" w:eastAsia="zh-TW"/>
        </w:rPr>
        <w:t xml:space="preserve"> </w:t>
      </w:r>
      <w:r w:rsidRPr="00966FB5">
        <w:rPr>
          <w:rFonts w:ascii="新細明體" w:hAnsi="新細明體" w:cs="新細明體" w:hint="eastAsia"/>
          <w:lang w:val="es-ES_tradnl" w:eastAsia="zh-TW"/>
        </w:rPr>
        <w:t>郭昭蘭</w:t>
      </w:r>
      <w:r w:rsidRPr="00966FB5">
        <w:rPr>
          <w:rFonts w:ascii="Times" w:eastAsia="Times New Roman" w:hAnsi="Times" w:cs="Apple LiSung Light"/>
          <w:lang w:val="es-ES_tradnl" w:eastAsia="zh-TW"/>
        </w:rPr>
        <w:t xml:space="preserve"> </w:t>
      </w:r>
      <w:r w:rsidRPr="00966FB5">
        <w:rPr>
          <w:rFonts w:ascii="Times" w:eastAsia="Times New Roman" w:hAnsi="Times" w:cs="Apple LiSung Light"/>
          <w:lang w:eastAsia="zh-TW"/>
        </w:rPr>
        <w:t>:</w:t>
      </w:r>
      <w:r w:rsidRPr="00966FB5">
        <w:rPr>
          <w:rFonts w:ascii="新細明體" w:hAnsi="新細明體" w:cs="新細明體" w:hint="eastAsia"/>
          <w:lang w:val="es-ES_tradnl" w:eastAsia="zh-TW"/>
        </w:rPr>
        <w:t>「當蒐集物件的價值系統改變時，我們的世界就有可能改變，因為這是一個公共領域。如果有公眾力的介入，美術館將是一個讓人想像未來的地方」（郭昭蘭</w:t>
      </w:r>
      <w:r w:rsidRPr="00966FB5">
        <w:rPr>
          <w:rFonts w:ascii="Times" w:eastAsia="Times New Roman" w:hAnsi="Times"/>
          <w:lang w:val="es-ES_tradnl" w:eastAsia="zh-TW"/>
        </w:rPr>
        <w:t xml:space="preserve"> 2016</w:t>
      </w:r>
      <w:r w:rsidRPr="004A6DAA">
        <w:rPr>
          <w:rFonts w:ascii="Times" w:eastAsia="Times New Roman" w:hAnsi="Times"/>
          <w:lang w:val="es-ES_tradnl" w:eastAsia="zh-TW"/>
        </w:rPr>
        <w:t>/08/18</w:t>
      </w:r>
      <w:r w:rsidRPr="00966FB5">
        <w:rPr>
          <w:rFonts w:ascii="新細明體" w:hAnsi="新細明體" w:cs="新細明體" w:hint="eastAsia"/>
          <w:lang w:val="es-ES_tradnl" w:eastAsia="zh-TW"/>
        </w:rPr>
        <w:t>）。藝術家作品形式將個別回應著與典藏有關的那一些概念，藉著攪動系統，帶出建構歷史與典藏蒐納的問題意識。</w:t>
      </w:r>
      <w:r w:rsidRPr="00966FB5">
        <w:rPr>
          <w:rFonts w:ascii="Times" w:eastAsia="Times New Roman" w:hAnsi="Times"/>
          <w:lang w:val="es-ES_tradnl" w:eastAsia="zh-TW"/>
        </w:rPr>
        <w:t xml:space="preserve"> </w:t>
      </w:r>
      <w:r w:rsidRPr="00966FB5">
        <w:rPr>
          <w:rFonts w:ascii="新細明體" w:hAnsi="新細明體" w:cs="新細明體" w:hint="eastAsia"/>
          <w:lang w:val="es-ES_tradnl" w:eastAsia="zh-TW"/>
        </w:rPr>
        <w:t>葉偉立的作品則暗示著美術館的體制是讓價值位階可以流動的場所。「如果美術館的典藏品所收藏的是某一個價值、或是具有某方向性的作品，他就正好在表態，他認定的價值觀、未來是什麼」（郭昭蘭</w:t>
      </w:r>
      <w:r w:rsidRPr="00966FB5">
        <w:rPr>
          <w:rFonts w:ascii="Times" w:eastAsia="Times New Roman" w:hAnsi="Times"/>
          <w:lang w:val="es-ES_tradnl" w:eastAsia="zh-TW"/>
        </w:rPr>
        <w:t xml:space="preserve"> 2016</w:t>
      </w:r>
      <w:r w:rsidRPr="004A6DAA">
        <w:rPr>
          <w:rFonts w:ascii="Times" w:eastAsia="Times New Roman" w:hAnsi="Times"/>
          <w:lang w:val="es-ES_tradnl" w:eastAsia="zh-TW"/>
        </w:rPr>
        <w:t>/08/18</w:t>
      </w:r>
      <w:r w:rsidRPr="00966FB5">
        <w:rPr>
          <w:rFonts w:ascii="Times" w:eastAsia="Times New Roman" w:hAnsi="Times"/>
          <w:lang w:val="es-ES_tradnl" w:eastAsia="zh-TW"/>
        </w:rPr>
        <w:t>)</w:t>
      </w:r>
    </w:p>
    <w:p w:rsidR="006C1155" w:rsidRDefault="006C1155" w:rsidP="006C1155">
      <w:pPr>
        <w:widowControl w:val="0"/>
        <w:autoSpaceDE w:val="0"/>
        <w:autoSpaceDN w:val="0"/>
        <w:adjustRightInd w:val="0"/>
        <w:spacing w:after="120"/>
        <w:ind w:firstLine="425"/>
        <w:jc w:val="both"/>
        <w:rPr>
          <w:rFonts w:ascii="Times" w:eastAsia="Times New Roman" w:hAnsi="Times"/>
          <w:lang w:val="es-ES_tradnl" w:eastAsia="zh-TW"/>
        </w:rPr>
      </w:pPr>
      <w:r w:rsidRPr="00966FB5">
        <w:rPr>
          <w:rFonts w:ascii="新細明體" w:hAnsi="新細明體" w:cs="新細明體" w:hint="eastAsia"/>
          <w:lang w:eastAsia="zh-TW"/>
        </w:rPr>
        <w:t>《健忘症與馬勒維其的藥房》主題中，</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孫懿柔，《美術館是平的》</w:t>
      </w:r>
      <w:r w:rsidRPr="00966FB5">
        <w:rPr>
          <w:rFonts w:ascii="Times" w:eastAsia="Times New Roman" w:hAnsi="Times" w:cs="Apple LiSung Light"/>
          <w:lang w:val="es-ES_tradnl" w:eastAsia="zh-TW"/>
        </w:rPr>
        <w:t>(2011)</w:t>
      </w:r>
      <w:r w:rsidRPr="00966FB5">
        <w:rPr>
          <w:rFonts w:ascii="新細明體" w:hAnsi="新細明體" w:cs="新細明體" w:hint="eastAsia"/>
          <w:lang w:val="es-ES_tradnl" w:eastAsia="zh-TW"/>
        </w:rPr>
        <w:t>及《正治》</w:t>
      </w:r>
      <w:r w:rsidRPr="00966FB5">
        <w:rPr>
          <w:rFonts w:ascii="Times" w:eastAsia="Times New Roman" w:hAnsi="Times" w:cs="Apple LiSung Light"/>
          <w:lang w:val="es-ES_tradnl" w:eastAsia="zh-TW"/>
        </w:rPr>
        <w:t>(2012)</w:t>
      </w:r>
      <w:r w:rsidRPr="00966FB5">
        <w:rPr>
          <w:rFonts w:ascii="新細明體" w:hAnsi="新細明體" w:cs="新細明體" w:hint="eastAsia"/>
          <w:lang w:val="es-ES_tradnl" w:eastAsia="zh-TW"/>
        </w:rPr>
        <w:t>，與葉偉立〈古典級垃圾研發公司</w:t>
      </w:r>
      <w:r w:rsidRPr="00966FB5">
        <w:rPr>
          <w:rFonts w:ascii="Times" w:eastAsia="Times New Roman" w:hAnsi="Times" w:cs="Apple LiSung Light"/>
          <w:lang w:val="es-ES_tradnl" w:eastAsia="zh-TW"/>
        </w:rPr>
        <w:t>–</w:t>
      </w:r>
      <w:r w:rsidRPr="00966FB5">
        <w:rPr>
          <w:rFonts w:ascii="新細明體" w:hAnsi="新細明體" w:cs="新細明體" w:hint="eastAsia"/>
          <w:lang w:val="es-ES_tradnl" w:eastAsia="zh-TW"/>
        </w:rPr>
        <w:t>鞋子系列〉</w:t>
      </w:r>
      <w:r w:rsidRPr="00966FB5">
        <w:rPr>
          <w:rFonts w:ascii="Times" w:eastAsia="Times New Roman" w:hAnsi="Times" w:cs="Apple LiSung Light"/>
          <w:lang w:val="es-ES_tradnl" w:eastAsia="zh-TW"/>
        </w:rPr>
        <w:t>(2010-2012)</w:t>
      </w:r>
      <w:r w:rsidRPr="00966FB5">
        <w:rPr>
          <w:rFonts w:ascii="新細明體" w:hAnsi="新細明體" w:cs="新細明體" w:hint="eastAsia"/>
          <w:lang w:val="es-ES_tradnl" w:eastAsia="zh-TW"/>
        </w:rPr>
        <w:t>與〈古典級垃圾研發公司</w:t>
      </w:r>
      <w:r w:rsidRPr="00966FB5">
        <w:rPr>
          <w:rFonts w:ascii="Times" w:eastAsia="Times New Roman" w:hAnsi="Times" w:cs="Apple LiSung Light"/>
          <w:lang w:val="es-ES_tradnl" w:eastAsia="zh-TW"/>
        </w:rPr>
        <w:t>–</w:t>
      </w:r>
      <w:r w:rsidRPr="00966FB5">
        <w:rPr>
          <w:rFonts w:ascii="新細明體" w:hAnsi="新細明體" w:cs="新細明體" w:hint="eastAsia"/>
          <w:lang w:val="es-ES_tradnl" w:eastAsia="zh-TW"/>
        </w:rPr>
        <w:t>海邊拾獲物〉</w:t>
      </w:r>
      <w:r w:rsidRPr="00966FB5">
        <w:rPr>
          <w:rFonts w:ascii="Times" w:eastAsia="Times New Roman" w:hAnsi="Times" w:cs="Apple LiSung Light"/>
          <w:lang w:val="es-ES_tradnl" w:eastAsia="zh-TW"/>
        </w:rPr>
        <w:t>(2010-2011)</w:t>
      </w:r>
      <w:r w:rsidRPr="00966FB5">
        <w:rPr>
          <w:rFonts w:ascii="新細明體" w:hAnsi="新細明體" w:cs="新細明體" w:hint="eastAsia"/>
          <w:lang w:val="es-ES_tradnl" w:eastAsia="zh-TW"/>
        </w:rPr>
        <w:t>兩者</w:t>
      </w:r>
      <w:r w:rsidRPr="00966FB5">
        <w:rPr>
          <w:rFonts w:ascii="新細明體" w:hAnsi="新細明體" w:cs="新細明體" w:hint="eastAsia"/>
          <w:lang w:eastAsia="zh-TW"/>
        </w:rPr>
        <w:t>是以類比手法質疑既有</w:t>
      </w:r>
      <w:r w:rsidRPr="00966FB5">
        <w:rPr>
          <w:rFonts w:ascii="新細明體" w:hAnsi="新細明體" w:cs="新細明體" w:hint="eastAsia"/>
          <w:lang w:val="es-ES_tradnl" w:eastAsia="zh-TW"/>
        </w:rPr>
        <w:t>典藏的概念，對尚未被收藏的事物，探討何謂「值得典藏之事物」</w:t>
      </w:r>
      <w:r w:rsidRPr="00966FB5">
        <w:rPr>
          <w:rFonts w:ascii="新細明體" w:hAnsi="新細明體" w:cs="新細明體" w:hint="eastAsia"/>
          <w:lang w:eastAsia="zh-TW"/>
        </w:rPr>
        <w:t>。</w:t>
      </w:r>
      <w:r w:rsidRPr="00966FB5">
        <w:rPr>
          <w:rFonts w:ascii="新細明體" w:hAnsi="新細明體" w:cs="新細明體" w:hint="eastAsia"/>
          <w:lang w:val="es-ES_tradnl" w:eastAsia="zh-TW"/>
        </w:rPr>
        <w:t>孫懿柔的《美術館是平的》</w:t>
      </w:r>
      <w:r w:rsidRPr="00966FB5">
        <w:rPr>
          <w:rFonts w:ascii="Times" w:eastAsia="Times New Roman" w:hAnsi="Times" w:cs="Apple LiSung Light"/>
          <w:lang w:val="es-ES_tradnl" w:eastAsia="zh-TW"/>
        </w:rPr>
        <w:t>(2011)</w:t>
      </w:r>
      <w:r w:rsidRPr="00966FB5">
        <w:rPr>
          <w:rFonts w:ascii="新細明體" w:hAnsi="新細明體" w:cs="新細明體" w:hint="eastAsia"/>
          <w:lang w:val="es-ES_tradnl" w:eastAsia="zh-TW"/>
        </w:rPr>
        <w:t>及《正治》</w:t>
      </w:r>
      <w:r w:rsidRPr="00966FB5">
        <w:rPr>
          <w:rFonts w:ascii="Times" w:eastAsia="Times New Roman" w:hAnsi="Times" w:cs="Apple LiSung Light"/>
          <w:lang w:val="es-ES_tradnl" w:eastAsia="zh-TW"/>
        </w:rPr>
        <w:t>(2012)</w:t>
      </w:r>
      <w:r w:rsidRPr="00966FB5">
        <w:rPr>
          <w:rFonts w:ascii="新細明體" w:hAnsi="新細明體" w:cs="新細明體" w:hint="eastAsia"/>
          <w:lang w:val="es-ES_tradnl" w:eastAsia="zh-TW"/>
        </w:rPr>
        <w:t>所涉及到的是美術館的公共性問題，認為美術館是一個公共空間，納稅人的典藏庫房，那裡面的歷史敘述應該具有公共性並回應於眾人的認知。當美術館用共有資源去強化某一階級的品味，每個人都必須表態。《古典級垃圾研發公司》的作品系列則對美術館收編下的物件特質以及對收編本身做回應，是</w:t>
      </w:r>
      <w:r w:rsidRPr="00966FB5">
        <w:rPr>
          <w:rFonts w:ascii="Times" w:eastAsia="Times New Roman" w:hAnsi="Times"/>
          <w:lang w:val="es-ES_tradnl" w:eastAsia="zh-TW"/>
        </w:rPr>
        <w:t>2012</w:t>
      </w:r>
      <w:r w:rsidRPr="00966FB5">
        <w:rPr>
          <w:rFonts w:ascii="新細明體" w:hAnsi="新細明體" w:cs="新細明體" w:hint="eastAsia"/>
          <w:lang w:val="es-ES_tradnl" w:eastAsia="zh-TW"/>
        </w:rPr>
        <w:t>年台北雙年展的作品「古典級垃圾研發公司系列」其中兩件，當時擺置在二〇六號展間，北美館那一個展間屬於特殊</w:t>
      </w:r>
      <w:r w:rsidRPr="00966FB5">
        <w:rPr>
          <w:rFonts w:ascii="新細明體" w:hAnsi="新細明體" w:cs="新細明體" w:hint="eastAsia"/>
          <w:lang w:val="es-ES_tradnl" w:eastAsia="zh-TW"/>
        </w:rPr>
        <w:lastRenderedPageBreak/>
        <w:t>典藏展示區，通常展的都是傳統的書畫，葉偉立這一次展的作品都是因應於特殊典藏空間所做。作品以垃圾收納箱的形式呈現，雖然組成這一系列作品的原料來自於葉偉立居住的廢棄物，</w:t>
      </w:r>
      <w:r w:rsidRPr="00966FB5">
        <w:rPr>
          <w:rFonts w:ascii="Times" w:eastAsia="Times New Roman" w:hAnsi="Times"/>
          <w:lang w:val="es-ES_tradnl" w:eastAsia="zh-TW"/>
        </w:rPr>
        <w:t xml:space="preserve"> </w:t>
      </w:r>
      <w:r w:rsidRPr="00966FB5">
        <w:rPr>
          <w:rFonts w:ascii="新細明體" w:hAnsi="新細明體" w:cs="新細明體" w:hint="eastAsia"/>
          <w:lang w:val="es-ES_tradnl" w:eastAsia="zh-TW"/>
        </w:rPr>
        <w:t>原本無處可去的廢棄物，藉著藝術家之手，在美術館作系統收編及展出，進入不同的價值體系中流動。</w:t>
      </w:r>
    </w:p>
    <w:p w:rsidR="006C1155" w:rsidRDefault="0008150D" w:rsidP="006C1155">
      <w:pPr>
        <w:widowControl w:val="0"/>
        <w:autoSpaceDE w:val="0"/>
        <w:autoSpaceDN w:val="0"/>
        <w:adjustRightInd w:val="0"/>
        <w:spacing w:after="120"/>
        <w:jc w:val="both"/>
        <w:rPr>
          <w:rFonts w:ascii="Times" w:eastAsia="Times New Roman" w:hAnsi="Times"/>
          <w:lang w:val="es-ES_tradnl" w:eastAsia="zh-TW"/>
        </w:rPr>
      </w:pPr>
      <w:r>
        <w:rPr>
          <w:noProof/>
          <w:lang w:eastAsia="zh-TW"/>
        </w:rPr>
        <w:drawing>
          <wp:anchor distT="0" distB="0" distL="114300" distR="114300" simplePos="0" relativeHeight="251654144" behindDoc="0" locked="0" layoutInCell="1" allowOverlap="1">
            <wp:simplePos x="0" y="0"/>
            <wp:positionH relativeFrom="column">
              <wp:posOffset>0</wp:posOffset>
            </wp:positionH>
            <wp:positionV relativeFrom="paragraph">
              <wp:posOffset>154940</wp:posOffset>
            </wp:positionV>
            <wp:extent cx="3886200" cy="2636520"/>
            <wp:effectExtent l="19050" t="0" r="0" b="0"/>
            <wp:wrapTight wrapText="bothSides">
              <wp:wrapPolygon edited="0">
                <wp:start x="-106" y="0"/>
                <wp:lineTo x="-106" y="21382"/>
                <wp:lineTo x="21600" y="21382"/>
                <wp:lineTo x="21600" y="0"/>
                <wp:lineTo x="-106" y="0"/>
              </wp:wrapPolygon>
            </wp:wrapTight>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3886200" cy="2636520"/>
                    </a:xfrm>
                    <a:prstGeom prst="rect">
                      <a:avLst/>
                    </a:prstGeom>
                    <a:noFill/>
                    <a:ln w="9525">
                      <a:noFill/>
                      <a:miter lim="800000"/>
                      <a:headEnd/>
                      <a:tailEnd/>
                    </a:ln>
                  </pic:spPr>
                </pic:pic>
              </a:graphicData>
            </a:graphic>
          </wp:anchor>
        </w:drawing>
      </w:r>
    </w:p>
    <w:p w:rsidR="006C1155" w:rsidRDefault="006C1155" w:rsidP="006C1155">
      <w:pPr>
        <w:widowControl w:val="0"/>
        <w:autoSpaceDE w:val="0"/>
        <w:autoSpaceDN w:val="0"/>
        <w:adjustRightInd w:val="0"/>
        <w:spacing w:after="120"/>
        <w:jc w:val="both"/>
        <w:rPr>
          <w:rFonts w:ascii="Times" w:eastAsia="Times New Roman" w:hAnsi="Times"/>
          <w:lang w:val="es-ES_tradnl" w:eastAsia="zh-TW"/>
        </w:rPr>
      </w:pPr>
    </w:p>
    <w:p w:rsidR="006C1155" w:rsidRDefault="006C1155" w:rsidP="006C1155">
      <w:pPr>
        <w:widowControl w:val="0"/>
        <w:autoSpaceDE w:val="0"/>
        <w:autoSpaceDN w:val="0"/>
        <w:adjustRightInd w:val="0"/>
        <w:spacing w:after="120"/>
        <w:jc w:val="both"/>
        <w:rPr>
          <w:rFonts w:ascii="Times" w:eastAsia="Times New Roman" w:hAnsi="Times"/>
          <w:lang w:val="es-ES_tradnl" w:eastAsia="zh-TW"/>
        </w:rPr>
      </w:pPr>
    </w:p>
    <w:p w:rsidR="006C1155" w:rsidRDefault="006C1155" w:rsidP="006C1155">
      <w:pPr>
        <w:widowControl w:val="0"/>
        <w:autoSpaceDE w:val="0"/>
        <w:autoSpaceDN w:val="0"/>
        <w:adjustRightInd w:val="0"/>
        <w:spacing w:after="120"/>
        <w:jc w:val="both"/>
        <w:rPr>
          <w:rFonts w:ascii="Times" w:eastAsia="Times New Roman" w:hAnsi="Times"/>
          <w:lang w:val="es-ES_tradnl" w:eastAsia="zh-TW"/>
        </w:rPr>
      </w:pPr>
    </w:p>
    <w:p w:rsidR="006C1155" w:rsidRDefault="006C1155" w:rsidP="006C1155">
      <w:pPr>
        <w:widowControl w:val="0"/>
        <w:autoSpaceDE w:val="0"/>
        <w:autoSpaceDN w:val="0"/>
        <w:adjustRightInd w:val="0"/>
        <w:spacing w:after="120"/>
        <w:jc w:val="both"/>
        <w:rPr>
          <w:rFonts w:ascii="Times" w:eastAsia="Times New Roman" w:hAnsi="Times"/>
          <w:lang w:val="es-ES_tradnl" w:eastAsia="zh-TW"/>
        </w:rPr>
      </w:pPr>
    </w:p>
    <w:p w:rsidR="006C1155" w:rsidRDefault="006C1155" w:rsidP="006C1155">
      <w:pPr>
        <w:widowControl w:val="0"/>
        <w:autoSpaceDE w:val="0"/>
        <w:autoSpaceDN w:val="0"/>
        <w:adjustRightInd w:val="0"/>
        <w:spacing w:after="120"/>
        <w:jc w:val="both"/>
        <w:rPr>
          <w:rFonts w:ascii="Times" w:eastAsia="Times New Roman" w:hAnsi="Times"/>
          <w:lang w:val="es-ES_tradnl" w:eastAsia="zh-TW"/>
        </w:rPr>
      </w:pPr>
    </w:p>
    <w:p w:rsidR="006C1155"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val="es-ES_tradnl" w:eastAsia="zh-TW"/>
        </w:rPr>
      </w:pPr>
      <w:r w:rsidRPr="002F7A79">
        <w:rPr>
          <w:rFonts w:ascii="新細明體" w:hAnsi="新細明體" w:cs="新細明體" w:hint="eastAsia"/>
          <w:sz w:val="16"/>
          <w:lang w:val="es-ES_tradnl" w:eastAsia="zh-TW"/>
        </w:rPr>
        <w:t>圖一</w:t>
      </w:r>
    </w:p>
    <w:p w:rsidR="006C1155"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val="es-ES_tradnl" w:eastAsia="zh-TW"/>
        </w:rPr>
      </w:pPr>
      <w:r w:rsidRPr="002F7A79">
        <w:rPr>
          <w:rFonts w:ascii="新細明體" w:hAnsi="新細明體" w:cs="新細明體" w:hint="eastAsia"/>
          <w:sz w:val="16"/>
          <w:lang w:val="es-ES_tradnl" w:eastAsia="zh-TW"/>
        </w:rPr>
        <w:t>葉偉立</w:t>
      </w:r>
      <w:r w:rsidRPr="002F7A79">
        <w:rPr>
          <w:rFonts w:ascii="Apple LiSung Light" w:eastAsia="Times New Roman" w:hAnsi="Apple LiSung Light" w:cs="Apple LiSung Light"/>
          <w:sz w:val="16"/>
          <w:lang w:val="es-ES_tradnl" w:eastAsia="zh-TW"/>
        </w:rPr>
        <w:t xml:space="preserve"> </w:t>
      </w:r>
    </w:p>
    <w:p w:rsidR="006C1155"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val="es-ES_tradnl" w:eastAsia="zh-TW"/>
        </w:rPr>
      </w:pPr>
      <w:r w:rsidRPr="002F7A79">
        <w:rPr>
          <w:rFonts w:ascii="新細明體" w:hAnsi="新細明體" w:cs="新細明體" w:hint="eastAsia"/>
          <w:sz w:val="16"/>
          <w:lang w:val="es-ES_tradnl" w:eastAsia="zh-TW"/>
        </w:rPr>
        <w:t>《古董級色研發公司</w:t>
      </w:r>
      <w:r w:rsidRPr="002F7A79">
        <w:rPr>
          <w:rFonts w:ascii="Apple LiSung Light" w:eastAsia="Times New Roman" w:hAnsi="Apple LiSung Light" w:cs="Apple LiSung Light"/>
          <w:sz w:val="16"/>
          <w:lang w:val="es-ES_tradnl" w:eastAsia="zh-TW"/>
        </w:rPr>
        <w:t>–</w:t>
      </w:r>
      <w:r w:rsidRPr="002F7A79">
        <w:rPr>
          <w:rFonts w:ascii="新細明體" w:hAnsi="新細明體" w:cs="新細明體" w:hint="eastAsia"/>
          <w:sz w:val="16"/>
          <w:lang w:val="es-ES_tradnl" w:eastAsia="zh-TW"/>
        </w:rPr>
        <w:t>鞋子系列》木箱、各式雜物、鞋子、空間視場地而定</w:t>
      </w:r>
    </w:p>
    <w:p w:rsidR="006C1155" w:rsidRPr="002F7A79"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val="es-ES_tradnl" w:eastAsia="zh-TW"/>
        </w:rPr>
      </w:pPr>
      <w:r w:rsidRPr="002F7A79">
        <w:rPr>
          <w:rFonts w:ascii="Apple LiSung Light" w:eastAsia="Times New Roman" w:hAnsi="Apple LiSung Light" w:cs="Apple LiSung Light"/>
          <w:sz w:val="16"/>
          <w:lang w:val="es-ES_tradnl" w:eastAsia="zh-TW"/>
        </w:rPr>
        <w:t xml:space="preserve"> (2010–2012)</w:t>
      </w:r>
    </w:p>
    <w:p w:rsidR="006C1155" w:rsidRDefault="006C1155" w:rsidP="006C1155">
      <w:pPr>
        <w:widowControl w:val="0"/>
        <w:autoSpaceDE w:val="0"/>
        <w:autoSpaceDN w:val="0"/>
        <w:adjustRightInd w:val="0"/>
        <w:spacing w:after="120"/>
        <w:jc w:val="both"/>
        <w:rPr>
          <w:rFonts w:ascii="Apple LiSung Light" w:eastAsia="Times New Roman" w:hAnsi="Apple LiSung Light" w:cs="Apple LiSung Light"/>
          <w:lang w:val="es-ES_tradnl" w:eastAsia="zh-TW"/>
        </w:rPr>
      </w:pPr>
    </w:p>
    <w:p w:rsidR="006C1155" w:rsidRDefault="006C1155" w:rsidP="006C1155">
      <w:pPr>
        <w:widowControl w:val="0"/>
        <w:autoSpaceDE w:val="0"/>
        <w:autoSpaceDN w:val="0"/>
        <w:adjustRightInd w:val="0"/>
        <w:spacing w:after="120"/>
        <w:ind w:firstLine="425"/>
        <w:jc w:val="both"/>
        <w:rPr>
          <w:rFonts w:ascii="Times" w:eastAsia="Times New Roman" w:hAnsi="Times"/>
          <w:lang w:val="es-ES_tradnl" w:eastAsia="zh-TW"/>
        </w:rPr>
      </w:pPr>
      <w:r w:rsidRPr="00966FB5">
        <w:rPr>
          <w:rFonts w:ascii="新細明體" w:hAnsi="新細明體" w:cs="新細明體" w:hint="eastAsia"/>
          <w:lang w:val="es-ES_tradnl" w:eastAsia="zh-TW"/>
        </w:rPr>
        <w:t>黃大旺＆</w:t>
      </w:r>
      <w:r w:rsidRPr="00966FB5">
        <w:rPr>
          <w:rFonts w:ascii="Times" w:eastAsia="Times New Roman" w:hAnsi="Times"/>
          <w:lang w:val="es-ES_tradnl" w:eastAsia="zh-TW"/>
        </w:rPr>
        <w:t>HUBA</w:t>
      </w:r>
      <w:r w:rsidRPr="00966FB5">
        <w:rPr>
          <w:rFonts w:ascii="新細明體" w:hAnsi="新細明體" w:cs="新細明體" w:hint="eastAsia"/>
          <w:lang w:val="es-ES_tradnl" w:eastAsia="zh-TW"/>
        </w:rPr>
        <w:t>計畫團隊：《危險平衡的構造：囤物者的斷捨離》</w:t>
      </w:r>
      <w:r w:rsidRPr="00966FB5">
        <w:rPr>
          <w:rFonts w:ascii="Times" w:eastAsia="Times New Roman" w:hAnsi="Times"/>
          <w:lang w:val="es-ES_tradnl" w:eastAsia="zh-TW"/>
        </w:rPr>
        <w:t>(2016)</w:t>
      </w:r>
      <w:r w:rsidRPr="00966FB5">
        <w:rPr>
          <w:rFonts w:ascii="新細明體" w:hAnsi="新細明體" w:cs="新細明體" w:hint="eastAsia"/>
          <w:lang w:eastAsia="zh-TW"/>
        </w:rPr>
        <w:t>與</w:t>
      </w:r>
      <w:r w:rsidRPr="00966FB5">
        <w:rPr>
          <w:rFonts w:ascii="新細明體" w:hAnsi="新細明體" w:cs="新細明體" w:hint="eastAsia"/>
          <w:lang w:val="es-ES_tradnl" w:eastAsia="zh-TW"/>
        </w:rPr>
        <w:t>余政達的《「我不想</w:t>
      </w:r>
      <w:r w:rsidRPr="00966FB5">
        <w:rPr>
          <w:rFonts w:ascii="Times" w:eastAsia="Times New Roman" w:hAnsi="Times" w:cs="Apple LiSung Light"/>
          <w:lang w:val="es-ES_tradnl" w:eastAsia="zh-TW"/>
        </w:rPr>
        <w:t xml:space="preserve">Hold </w:t>
      </w:r>
      <w:r w:rsidRPr="00966FB5">
        <w:rPr>
          <w:rFonts w:ascii="新細明體" w:hAnsi="新細明體" w:cs="新細明體" w:hint="eastAsia"/>
          <w:lang w:val="es-ES_tradnl" w:eastAsia="zh-TW"/>
        </w:rPr>
        <w:t>住全場，但這是工作」</w:t>
      </w:r>
      <w:r w:rsidRPr="00966FB5">
        <w:rPr>
          <w:rFonts w:ascii="Times" w:eastAsia="Times New Roman" w:hAnsi="Times" w:cs="Apple LiSung Light"/>
          <w:lang w:val="es-ES_tradnl" w:eastAsia="zh-TW"/>
        </w:rPr>
        <w:t>–</w:t>
      </w:r>
      <w:r w:rsidRPr="00966FB5">
        <w:rPr>
          <w:rFonts w:ascii="新細明體" w:hAnsi="新細明體" w:cs="新細明體" w:hint="eastAsia"/>
          <w:lang w:val="es-ES_tradnl" w:eastAsia="zh-TW"/>
        </w:rPr>
        <w:t>改編自與林育淳的訪談》</w:t>
      </w:r>
      <w:r w:rsidRPr="00966FB5">
        <w:rPr>
          <w:rFonts w:ascii="Times" w:eastAsia="Times New Roman" w:hAnsi="Times" w:cs="Apple LiSung Light"/>
          <w:lang w:val="es-ES_tradnl" w:eastAsia="zh-TW"/>
        </w:rPr>
        <w:t xml:space="preserve"> (2016)</w:t>
      </w:r>
      <w:r w:rsidRPr="00966FB5">
        <w:rPr>
          <w:rFonts w:ascii="新細明體" w:hAnsi="新細明體" w:cs="新細明體" w:hint="eastAsia"/>
          <w:lang w:val="es-ES_tradnl" w:eastAsia="zh-TW"/>
        </w:rPr>
        <w:t>兩件作品都是揭露典藏作業的過程。＜危險平衡的構造：囤物者的斷捨離＞是策展人與黃大旺合作的文化研究案。郭依照黃大旺的房間尺寸以等比例的方式投射於展場上的</w:t>
      </w:r>
      <w:r w:rsidRPr="00966FB5">
        <w:rPr>
          <w:rFonts w:ascii="Times" w:eastAsia="Times New Roman" w:hAnsi="Times" w:cs="Apple LiSung Light"/>
          <w:lang w:val="es-ES_tradnl" w:eastAsia="zh-TW"/>
        </w:rPr>
        <w:t>48</w:t>
      </w:r>
      <w:r w:rsidRPr="00966FB5">
        <w:rPr>
          <w:rFonts w:ascii="新細明體" w:hAnsi="新細明體" w:cs="新細明體" w:hint="eastAsia"/>
          <w:lang w:val="es-ES_tradnl" w:eastAsia="zh-TW"/>
        </w:rPr>
        <w:t>個方格，房間</w:t>
      </w:r>
      <w:r w:rsidRPr="00966FB5">
        <w:rPr>
          <w:rFonts w:ascii="新細明體" w:hAnsi="新細明體" w:cs="新細明體" w:hint="eastAsia"/>
          <w:lang w:eastAsia="zh-TW"/>
        </w:rPr>
        <w:t>物件被拿到美術館時，沒有對任何物件做分類，便以不大精準的地理學方式，對照著黃大旺房間同樣的地理分配位置把它們移置到展間。作品嘗試與美術館的典藏編列作業對照，</w:t>
      </w:r>
      <w:r w:rsidRPr="00966FB5">
        <w:rPr>
          <w:rFonts w:ascii="新細明體" w:hAnsi="新細明體" w:cs="新細明體" w:hint="eastAsia"/>
          <w:lang w:val="es-ES_tradnl" w:eastAsia="zh-TW"/>
        </w:rPr>
        <w:t>以</w:t>
      </w:r>
      <w:r w:rsidRPr="00966FB5">
        <w:rPr>
          <w:rFonts w:ascii="新細明體" w:hAnsi="新細明體" w:cs="新細明體" w:hint="eastAsia"/>
          <w:lang w:eastAsia="zh-TW"/>
        </w:rPr>
        <w:t>公共</w:t>
      </w:r>
      <w:r w:rsidRPr="00966FB5">
        <w:rPr>
          <w:rFonts w:ascii="新細明體" w:hAnsi="新細明體" w:cs="新細明體" w:hint="eastAsia"/>
          <w:lang w:val="es-ES_tradnl" w:eastAsia="zh-TW"/>
        </w:rPr>
        <w:t>收編行為與一般個人式「蒐集」行為</w:t>
      </w:r>
      <w:r w:rsidRPr="00966FB5">
        <w:rPr>
          <w:rFonts w:ascii="新細明體" w:hAnsi="新細明體" w:cs="新細明體" w:hint="eastAsia"/>
          <w:lang w:eastAsia="zh-TW"/>
        </w:rPr>
        <w:t>的對立狀態衍生出討論空間。並論及，雖然歷史學者也只對社會上部分族群的藝術檔案進行蒐集，他們書寫卻具有普遍價值。比照說來，</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私人典藏的物件也具有個人生命的紀念性，但它們卻永遠無法及於公共等議題開啟對美術館做為國家體制的一部分，據有</w:t>
      </w:r>
      <w:r w:rsidRPr="00966FB5">
        <w:rPr>
          <w:rFonts w:ascii="新細明體" w:hAnsi="新細明體" w:cs="新細明體" w:hint="eastAsia"/>
          <w:lang w:val="es-ES_tradnl" w:eastAsia="zh-TW"/>
        </w:rPr>
        <w:t>轉變收編物質特質之特權的討論空間。</w:t>
      </w:r>
    </w:p>
    <w:p w:rsidR="006C1155" w:rsidRDefault="0008150D" w:rsidP="006C1155">
      <w:pPr>
        <w:widowControl w:val="0"/>
        <w:autoSpaceDE w:val="0"/>
        <w:autoSpaceDN w:val="0"/>
        <w:adjustRightInd w:val="0"/>
        <w:spacing w:after="120"/>
        <w:jc w:val="both"/>
        <w:rPr>
          <w:rFonts w:ascii="Times" w:eastAsia="Times New Roman" w:hAnsi="Times" w:cs="Apple LiSung Light"/>
          <w:lang w:val="es-ES_tradnl" w:eastAsia="zh-TW"/>
        </w:rPr>
      </w:pPr>
      <w:r>
        <w:rPr>
          <w:noProof/>
          <w:lang w:eastAsia="zh-TW"/>
        </w:rPr>
        <w:drawing>
          <wp:anchor distT="0" distB="0" distL="114300" distR="114300" simplePos="0" relativeHeight="251655168" behindDoc="0" locked="0" layoutInCell="1" allowOverlap="1">
            <wp:simplePos x="0" y="0"/>
            <wp:positionH relativeFrom="column">
              <wp:posOffset>228600</wp:posOffset>
            </wp:positionH>
            <wp:positionV relativeFrom="paragraph">
              <wp:posOffset>151765</wp:posOffset>
            </wp:positionV>
            <wp:extent cx="3886200" cy="2585720"/>
            <wp:effectExtent l="19050" t="0" r="0" b="0"/>
            <wp:wrapTight wrapText="bothSides">
              <wp:wrapPolygon edited="0">
                <wp:start x="-106" y="0"/>
                <wp:lineTo x="-106" y="21483"/>
                <wp:lineTo x="21600" y="21483"/>
                <wp:lineTo x="21600" y="0"/>
                <wp:lineTo x="-106"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3886200" cy="2585720"/>
                    </a:xfrm>
                    <a:prstGeom prst="rect">
                      <a:avLst/>
                    </a:prstGeom>
                    <a:noFill/>
                    <a:ln w="9525">
                      <a:noFill/>
                      <a:miter lim="800000"/>
                      <a:headEnd/>
                      <a:tailEnd/>
                    </a:ln>
                  </pic:spPr>
                </pic:pic>
              </a:graphicData>
            </a:graphic>
          </wp:anchor>
        </w:drawing>
      </w:r>
    </w:p>
    <w:p w:rsidR="006C1155" w:rsidRDefault="006C1155" w:rsidP="006C1155">
      <w:pPr>
        <w:widowControl w:val="0"/>
        <w:autoSpaceDE w:val="0"/>
        <w:autoSpaceDN w:val="0"/>
        <w:adjustRightInd w:val="0"/>
        <w:spacing w:after="120"/>
        <w:jc w:val="both"/>
        <w:rPr>
          <w:rFonts w:ascii="Times" w:eastAsia="Times New Roman" w:hAnsi="Times" w:cs="Apple LiSung Light"/>
          <w:lang w:val="es-ES_tradnl" w:eastAsia="zh-TW"/>
        </w:rPr>
      </w:pPr>
    </w:p>
    <w:p w:rsidR="006C1155" w:rsidRDefault="006C1155" w:rsidP="006C1155">
      <w:pPr>
        <w:widowControl w:val="0"/>
        <w:autoSpaceDE w:val="0"/>
        <w:autoSpaceDN w:val="0"/>
        <w:adjustRightInd w:val="0"/>
        <w:spacing w:after="120"/>
        <w:jc w:val="both"/>
        <w:rPr>
          <w:rFonts w:ascii="Times" w:eastAsia="Times New Roman" w:hAnsi="Times" w:cs="Apple LiSung Light"/>
          <w:lang w:val="es-ES_tradnl" w:eastAsia="zh-TW"/>
        </w:rPr>
      </w:pPr>
    </w:p>
    <w:p w:rsidR="006C1155" w:rsidRDefault="006C1155" w:rsidP="006C1155">
      <w:pPr>
        <w:widowControl w:val="0"/>
        <w:autoSpaceDE w:val="0"/>
        <w:autoSpaceDN w:val="0"/>
        <w:adjustRightInd w:val="0"/>
        <w:spacing w:after="120"/>
        <w:jc w:val="both"/>
        <w:rPr>
          <w:rFonts w:ascii="Times" w:eastAsia="Times New Roman" w:hAnsi="Times" w:cs="Apple LiSung Light"/>
          <w:lang w:val="es-ES_tradnl" w:eastAsia="zh-TW"/>
        </w:rPr>
      </w:pPr>
    </w:p>
    <w:p w:rsidR="006C1155" w:rsidRDefault="006C1155" w:rsidP="006C1155">
      <w:pPr>
        <w:widowControl w:val="0"/>
        <w:autoSpaceDE w:val="0"/>
        <w:autoSpaceDN w:val="0"/>
        <w:adjustRightInd w:val="0"/>
        <w:spacing w:after="120"/>
        <w:jc w:val="both"/>
        <w:rPr>
          <w:rFonts w:ascii="Times" w:eastAsia="Times New Roman" w:hAnsi="Times" w:cs="Apple LiSung Light"/>
          <w:lang w:val="es-ES_tradnl" w:eastAsia="zh-TW"/>
        </w:rPr>
      </w:pPr>
    </w:p>
    <w:p w:rsidR="006C1155" w:rsidRDefault="006C1155" w:rsidP="006C1155">
      <w:pPr>
        <w:widowControl w:val="0"/>
        <w:autoSpaceDE w:val="0"/>
        <w:autoSpaceDN w:val="0"/>
        <w:adjustRightInd w:val="0"/>
        <w:spacing w:after="120"/>
        <w:jc w:val="both"/>
        <w:rPr>
          <w:rFonts w:ascii="Times" w:eastAsia="Times New Roman" w:hAnsi="Times"/>
          <w:sz w:val="16"/>
          <w:lang w:val="es-ES_tradnl" w:eastAsia="zh-TW"/>
        </w:rPr>
      </w:pPr>
      <w:r>
        <w:rPr>
          <w:rFonts w:ascii="新細明體" w:hAnsi="新細明體" w:cs="新細明體" w:hint="eastAsia"/>
          <w:sz w:val="16"/>
          <w:lang w:val="es-ES_tradnl" w:eastAsia="zh-TW"/>
        </w:rPr>
        <w:t>圖二</w:t>
      </w:r>
    </w:p>
    <w:p w:rsidR="006C1155" w:rsidRDefault="006C1155" w:rsidP="006C1155">
      <w:pPr>
        <w:widowControl w:val="0"/>
        <w:autoSpaceDE w:val="0"/>
        <w:autoSpaceDN w:val="0"/>
        <w:adjustRightInd w:val="0"/>
        <w:spacing w:after="120"/>
        <w:jc w:val="both"/>
        <w:rPr>
          <w:rFonts w:ascii="Times" w:eastAsia="Times New Roman" w:hAnsi="Times"/>
          <w:sz w:val="16"/>
          <w:lang w:val="es-ES_tradnl" w:eastAsia="zh-TW"/>
        </w:rPr>
      </w:pPr>
      <w:r w:rsidRPr="00604ED2">
        <w:rPr>
          <w:rFonts w:ascii="新細明體" w:hAnsi="新細明體" w:cs="新細明體" w:hint="eastAsia"/>
          <w:sz w:val="16"/>
          <w:lang w:val="es-ES_tradnl" w:eastAsia="zh-TW"/>
        </w:rPr>
        <w:t>黃大旺＆</w:t>
      </w:r>
      <w:r w:rsidRPr="00604ED2">
        <w:rPr>
          <w:rFonts w:ascii="Times" w:eastAsia="Times New Roman" w:hAnsi="Times"/>
          <w:sz w:val="16"/>
          <w:lang w:val="es-ES_tradnl" w:eastAsia="zh-TW"/>
        </w:rPr>
        <w:t>HUBA</w:t>
      </w:r>
      <w:r w:rsidRPr="00604ED2">
        <w:rPr>
          <w:rFonts w:ascii="新細明體" w:hAnsi="新細明體" w:cs="新細明體" w:hint="eastAsia"/>
          <w:sz w:val="16"/>
          <w:lang w:val="es-ES_tradnl" w:eastAsia="zh-TW"/>
        </w:rPr>
        <w:t>計畫團隊</w:t>
      </w:r>
    </w:p>
    <w:p w:rsidR="006C1155" w:rsidRDefault="006C1155" w:rsidP="006C1155">
      <w:pPr>
        <w:widowControl w:val="0"/>
        <w:autoSpaceDE w:val="0"/>
        <w:autoSpaceDN w:val="0"/>
        <w:adjustRightInd w:val="0"/>
        <w:spacing w:after="120"/>
        <w:jc w:val="both"/>
        <w:rPr>
          <w:rFonts w:ascii="Times" w:eastAsia="Times New Roman" w:hAnsi="Times"/>
          <w:sz w:val="16"/>
          <w:lang w:val="es-ES_tradnl" w:eastAsia="zh-TW"/>
        </w:rPr>
      </w:pPr>
      <w:r w:rsidRPr="00604ED2">
        <w:rPr>
          <w:rFonts w:ascii="新細明體" w:hAnsi="新細明體" w:cs="新細明體" w:hint="eastAsia"/>
          <w:sz w:val="16"/>
          <w:lang w:val="es-ES_tradnl" w:eastAsia="zh-TW"/>
        </w:rPr>
        <w:t>《危險平衡的構造：囤物者的斷捨離》</w:t>
      </w:r>
    </w:p>
    <w:p w:rsidR="006C1155" w:rsidRDefault="006C1155" w:rsidP="006C1155">
      <w:pPr>
        <w:widowControl w:val="0"/>
        <w:autoSpaceDE w:val="0"/>
        <w:autoSpaceDN w:val="0"/>
        <w:adjustRightInd w:val="0"/>
        <w:spacing w:after="120"/>
        <w:jc w:val="both"/>
        <w:rPr>
          <w:rFonts w:ascii="Times" w:eastAsia="Times New Roman" w:hAnsi="Times" w:cs="Apple LiSung Light"/>
          <w:sz w:val="16"/>
          <w:lang w:val="es-ES_tradnl" w:eastAsia="zh-TW"/>
        </w:rPr>
      </w:pPr>
      <w:r w:rsidRPr="00604ED2">
        <w:rPr>
          <w:rFonts w:ascii="新細明體" w:hAnsi="新細明體" w:cs="新細明體" w:hint="eastAsia"/>
          <w:sz w:val="16"/>
          <w:lang w:val="es-ES_tradnl" w:eastAsia="zh-TW"/>
        </w:rPr>
        <w:t>裝置與計畫</w:t>
      </w:r>
      <w:r w:rsidRPr="00604ED2">
        <w:rPr>
          <w:rFonts w:ascii="Times" w:eastAsia="Times New Roman" w:hAnsi="Times"/>
          <w:sz w:val="16"/>
          <w:lang w:val="es-ES_tradnl" w:eastAsia="zh-TW"/>
        </w:rPr>
        <w:t xml:space="preserve"> </w:t>
      </w:r>
      <w:r w:rsidRPr="00604ED2">
        <w:rPr>
          <w:rFonts w:ascii="新細明體" w:hAnsi="新細明體" w:cs="新細明體" w:hint="eastAsia"/>
          <w:sz w:val="16"/>
          <w:lang w:val="es-ES_tradnl" w:eastAsia="zh-TW"/>
        </w:rPr>
        <w:t>空間依場地而定</w:t>
      </w:r>
      <w:r w:rsidRPr="00604ED2">
        <w:rPr>
          <w:rFonts w:ascii="Times" w:eastAsia="Times New Roman" w:hAnsi="Times" w:cs="Apple LiSung Light"/>
          <w:sz w:val="16"/>
          <w:lang w:val="es-ES_tradnl" w:eastAsia="zh-TW"/>
        </w:rPr>
        <w:t xml:space="preserve"> </w:t>
      </w:r>
    </w:p>
    <w:p w:rsidR="006C1155" w:rsidRDefault="006C1155" w:rsidP="006C1155">
      <w:pPr>
        <w:widowControl w:val="0"/>
        <w:autoSpaceDE w:val="0"/>
        <w:autoSpaceDN w:val="0"/>
        <w:adjustRightInd w:val="0"/>
        <w:spacing w:after="120"/>
        <w:jc w:val="both"/>
        <w:rPr>
          <w:rFonts w:ascii="Times" w:eastAsia="Times New Roman" w:hAnsi="Times" w:cs="Apple LiSung Light"/>
          <w:sz w:val="16"/>
          <w:lang w:val="es-ES_tradnl" w:eastAsia="zh-TW"/>
        </w:rPr>
      </w:pPr>
      <w:r w:rsidRPr="00604ED2">
        <w:rPr>
          <w:rFonts w:ascii="Times" w:eastAsia="Times New Roman" w:hAnsi="Times" w:cs="Apple LiSung Light"/>
          <w:sz w:val="16"/>
          <w:lang w:val="es-ES_tradnl" w:eastAsia="zh-TW"/>
        </w:rPr>
        <w:lastRenderedPageBreak/>
        <w:t>2016</w:t>
      </w:r>
    </w:p>
    <w:p w:rsidR="006C1155" w:rsidRPr="00604ED2" w:rsidRDefault="006C1155" w:rsidP="006C1155">
      <w:pPr>
        <w:widowControl w:val="0"/>
        <w:autoSpaceDE w:val="0"/>
        <w:autoSpaceDN w:val="0"/>
        <w:adjustRightInd w:val="0"/>
        <w:spacing w:after="120"/>
        <w:jc w:val="both"/>
        <w:rPr>
          <w:rFonts w:ascii="Times" w:eastAsia="Times New Roman" w:hAnsi="Times" w:cs="Apple LiSung Light"/>
          <w:sz w:val="16"/>
          <w:lang w:val="es-ES_tradnl" w:eastAsia="zh-TW"/>
        </w:rPr>
      </w:pPr>
    </w:p>
    <w:p w:rsidR="006C115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604ED2">
        <w:rPr>
          <w:rFonts w:ascii="新細明體" w:hAnsi="新細明體" w:cs="新細明體" w:hint="eastAsia"/>
          <w:lang w:val="es-ES_tradnl" w:eastAsia="zh-TW"/>
        </w:rPr>
        <w:t>《「我不想</w:t>
      </w:r>
      <w:r w:rsidRPr="00604ED2">
        <w:rPr>
          <w:rFonts w:ascii="Times" w:eastAsia="Times New Roman" w:hAnsi="Times" w:cs="Apple LiSung Light"/>
          <w:lang w:val="es-ES_tradnl" w:eastAsia="zh-TW"/>
        </w:rPr>
        <w:t xml:space="preserve">Hold </w:t>
      </w:r>
      <w:r w:rsidRPr="00604ED2">
        <w:rPr>
          <w:rFonts w:ascii="新細明體" w:hAnsi="新細明體" w:cs="新細明體" w:hint="eastAsia"/>
          <w:lang w:val="es-ES_tradnl" w:eastAsia="zh-TW"/>
        </w:rPr>
        <w:t>住全場，</w:t>
      </w:r>
      <w:r w:rsidRPr="00966FB5">
        <w:rPr>
          <w:rFonts w:ascii="新細明體" w:hAnsi="新細明體" w:cs="新細明體" w:hint="eastAsia"/>
          <w:lang w:val="es-ES_tradnl" w:eastAsia="zh-TW"/>
        </w:rPr>
        <w:t>但這是工作」</w:t>
      </w:r>
      <w:r w:rsidRPr="00966FB5">
        <w:rPr>
          <w:rFonts w:ascii="Times" w:eastAsia="Times New Roman" w:hAnsi="Times" w:cs="Apple LiSung Light"/>
          <w:lang w:val="es-ES_tradnl" w:eastAsia="zh-TW"/>
        </w:rPr>
        <w:t>–</w:t>
      </w:r>
      <w:r w:rsidRPr="00966FB5">
        <w:rPr>
          <w:rFonts w:ascii="新細明體" w:hAnsi="新細明體" w:cs="新細明體" w:hint="eastAsia"/>
          <w:lang w:val="es-ES_tradnl" w:eastAsia="zh-TW"/>
        </w:rPr>
        <w:t>改編自與林育淳的訪談》則在展場中就擺了廣播電台的裝置，每天下午三點都會有一位演員在現場的播音室中進行表演性演說，所用的演講稿則是余改編自他對典藏組員林育淳的訪談，保留了林的口氣，聲音表演者將在現場朗誦典藏人員在典藏組的勞動經驗。余政達將典藏的系統、機制與手續，做為事件打開來檢視，讓即使做為聽眾的我們，也參與典藏作品的實況紀錄。</w:t>
      </w:r>
    </w:p>
    <w:p w:rsidR="006C1155" w:rsidRDefault="006C1155" w:rsidP="006C1155">
      <w:pPr>
        <w:spacing w:after="120"/>
        <w:ind w:firstLine="425"/>
        <w:jc w:val="both"/>
        <w:rPr>
          <w:rFonts w:ascii="Times" w:eastAsia="Times New Roman" w:hAnsi="Times" w:cs="Apple LiSung Light"/>
          <w:lang w:val="es-ES_tradnl" w:eastAsia="zh-TW"/>
        </w:rPr>
      </w:pPr>
      <w:r>
        <w:rPr>
          <w:rFonts w:ascii="新細明體" w:hAnsi="新細明體" w:cs="新細明體" w:hint="eastAsia"/>
          <w:lang w:val="es-ES_tradnl" w:eastAsia="zh-TW"/>
        </w:rPr>
        <w:t>張紋瑄《</w:t>
      </w:r>
      <w:r w:rsidRPr="00966FB5">
        <w:rPr>
          <w:rFonts w:ascii="Times" w:eastAsia="MS Mincho" w:hAnsi="Times" w:cs="Apple LiSung Light" w:hint="eastAsia"/>
          <w:lang w:val="es-ES_tradnl" w:eastAsia="zh-TW"/>
        </w:rPr>
        <w:t>の</w:t>
      </w:r>
      <w:r>
        <w:rPr>
          <w:rFonts w:ascii="新細明體" w:hAnsi="新細明體" w:cs="新細明體" w:hint="eastAsia"/>
          <w:lang w:val="es-ES_tradnl" w:eastAsia="zh-TW"/>
        </w:rPr>
        <w:t>日記》</w:t>
      </w:r>
      <w:r w:rsidRPr="00966FB5">
        <w:rPr>
          <w:rFonts w:ascii="Times" w:eastAsia="Times New Roman" w:hAnsi="Times" w:cs="Apple LiSung Light"/>
          <w:lang w:val="es-ES_tradnl" w:eastAsia="zh-TW"/>
        </w:rPr>
        <w:t xml:space="preserve">(2016) </w:t>
      </w:r>
      <w:r w:rsidRPr="00966FB5">
        <w:rPr>
          <w:rFonts w:ascii="新細明體" w:hAnsi="新細明體" w:cs="新細明體" w:hint="eastAsia"/>
          <w:lang w:val="es-ES_tradnl" w:eastAsia="zh-TW"/>
        </w:rPr>
        <w:t>是由三個作者書寫出來的，在圖、文、編版上由三個世代的作者分工。書寫出自於第二作者史清正之手，</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以他自己的時代，詮釋不識字祖母的拼貼日記。書上的圖則來自於不識字的老祖母，當她以一本北美館典藏的圖鑒上的圖像做為符號，書寫自己生命史，拼貼出自己的人生故</w:t>
      </w:r>
      <w:r>
        <w:rPr>
          <w:rFonts w:ascii="新細明體" w:hAnsi="新細明體" w:cs="新細明體" w:hint="eastAsia"/>
          <w:lang w:val="es-ES_tradnl" w:eastAsia="zh-TW"/>
        </w:rPr>
        <w:t>事。之後，當《</w:t>
      </w:r>
      <w:r w:rsidRPr="00966FB5">
        <w:rPr>
          <w:rFonts w:ascii="Times" w:eastAsia="MS Mincho" w:hAnsi="Times" w:cs="Apple LiSung Light" w:hint="eastAsia"/>
          <w:lang w:val="es-ES_tradnl" w:eastAsia="zh-TW"/>
        </w:rPr>
        <w:t>の</w:t>
      </w:r>
      <w:r>
        <w:rPr>
          <w:rFonts w:ascii="新細明體" w:hAnsi="新細明體" w:cs="新細明體" w:hint="eastAsia"/>
          <w:lang w:val="es-ES_tradnl" w:eastAsia="zh-TW"/>
        </w:rPr>
        <w:t>日記》</w:t>
      </w:r>
      <w:r w:rsidRPr="00966FB5">
        <w:rPr>
          <w:rFonts w:ascii="新細明體" w:hAnsi="新細明體" w:cs="新細明體" w:hint="eastAsia"/>
          <w:lang w:val="es-ES_tradnl" w:eastAsia="zh-TW"/>
        </w:rPr>
        <w:t>在彰化二手書攤上被張紋瑄發現，她便做了此日記的編稿人。</w:t>
      </w:r>
    </w:p>
    <w:p w:rsidR="006C1155" w:rsidRDefault="0008150D" w:rsidP="006C1155">
      <w:pPr>
        <w:spacing w:after="120"/>
        <w:jc w:val="both"/>
        <w:rPr>
          <w:rFonts w:ascii="Times" w:eastAsia="Times New Roman" w:hAnsi="Times" w:cs="Apple LiSung Light"/>
          <w:lang w:val="es-ES_tradnl" w:eastAsia="zh-TW"/>
        </w:rPr>
      </w:pPr>
      <w:r>
        <w:rPr>
          <w:noProof/>
          <w:lang w:eastAsia="zh-TW"/>
        </w:rPr>
        <w:drawing>
          <wp:anchor distT="0" distB="0" distL="114300" distR="114300" simplePos="0" relativeHeight="251656192" behindDoc="0" locked="0" layoutInCell="1" allowOverlap="1">
            <wp:simplePos x="0" y="0"/>
            <wp:positionH relativeFrom="column">
              <wp:posOffset>0</wp:posOffset>
            </wp:positionH>
            <wp:positionV relativeFrom="paragraph">
              <wp:posOffset>2540</wp:posOffset>
            </wp:positionV>
            <wp:extent cx="3886200" cy="2120900"/>
            <wp:effectExtent l="19050" t="0" r="0" b="0"/>
            <wp:wrapTight wrapText="bothSides">
              <wp:wrapPolygon edited="0">
                <wp:start x="-106" y="0"/>
                <wp:lineTo x="-106" y="21341"/>
                <wp:lineTo x="21600" y="21341"/>
                <wp:lineTo x="21600" y="0"/>
                <wp:lineTo x="-106" y="0"/>
              </wp:wrapPolygon>
            </wp:wrapTight>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886200" cy="2120900"/>
                    </a:xfrm>
                    <a:prstGeom prst="rect">
                      <a:avLst/>
                    </a:prstGeom>
                    <a:noFill/>
                    <a:ln w="9525">
                      <a:noFill/>
                      <a:miter lim="800000"/>
                      <a:headEnd/>
                      <a:tailEnd/>
                    </a:ln>
                  </pic:spPr>
                </pic:pic>
              </a:graphicData>
            </a:graphic>
          </wp:anchor>
        </w:drawing>
      </w:r>
    </w:p>
    <w:p w:rsidR="006C1155" w:rsidRDefault="006C1155" w:rsidP="006C1155">
      <w:pPr>
        <w:spacing w:after="120"/>
        <w:jc w:val="both"/>
        <w:rPr>
          <w:rFonts w:ascii="Times" w:eastAsia="Times New Roman" w:hAnsi="Times" w:cs="Apple LiSung Light"/>
          <w:lang w:val="es-ES_tradnl" w:eastAsia="zh-TW"/>
        </w:rPr>
      </w:pPr>
    </w:p>
    <w:p w:rsidR="006C1155" w:rsidRDefault="006C1155" w:rsidP="006C1155">
      <w:pPr>
        <w:spacing w:after="120"/>
        <w:jc w:val="both"/>
        <w:rPr>
          <w:rFonts w:ascii="Times" w:eastAsia="Times New Roman" w:hAnsi="Times" w:cs="Apple LiSung Light"/>
          <w:lang w:val="es-ES_tradnl" w:eastAsia="zh-TW"/>
        </w:rPr>
      </w:pPr>
    </w:p>
    <w:p w:rsidR="006C1155" w:rsidRDefault="006C1155" w:rsidP="006C1155">
      <w:pPr>
        <w:spacing w:after="120"/>
        <w:jc w:val="both"/>
        <w:rPr>
          <w:rFonts w:ascii="Times" w:eastAsia="Times New Roman" w:hAnsi="Times" w:cs="Apple LiSung Light"/>
          <w:lang w:val="es-ES_tradnl" w:eastAsia="zh-TW"/>
        </w:rPr>
      </w:pPr>
    </w:p>
    <w:p w:rsidR="006C1155" w:rsidRPr="004B00B0" w:rsidRDefault="006C1155" w:rsidP="006C1155">
      <w:pPr>
        <w:spacing w:after="120"/>
        <w:jc w:val="both"/>
        <w:rPr>
          <w:rFonts w:ascii="Apple LiSung Light" w:eastAsia="Times New Roman" w:hAnsi="Apple LiSung Light" w:cs="Apple LiSung Light"/>
          <w:sz w:val="16"/>
          <w:lang w:val="es-ES_tradnl" w:eastAsia="zh-TW"/>
        </w:rPr>
      </w:pPr>
      <w:r w:rsidRPr="004B00B0">
        <w:rPr>
          <w:rFonts w:ascii="新細明體" w:hAnsi="新細明體" w:cs="新細明體" w:hint="eastAsia"/>
          <w:sz w:val="16"/>
          <w:lang w:val="es-ES_tradnl" w:eastAsia="zh-TW"/>
        </w:rPr>
        <w:t>圖三</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3D5758">
        <w:rPr>
          <w:rFonts w:ascii="新細明體" w:hAnsi="新細明體" w:cs="新細明體" w:hint="eastAsia"/>
          <w:sz w:val="16"/>
          <w:lang w:val="es-ES_tradnl" w:eastAsia="zh-TW"/>
        </w:rPr>
        <w:t>張紋瑄</w:t>
      </w:r>
      <w:r w:rsidRPr="003D5758">
        <w:rPr>
          <w:rFonts w:ascii="Apple LiSung Light" w:eastAsia="Times New Roman" w:hAnsi="Apple LiSung Light" w:cs="Apple LiSung Light"/>
          <w:sz w:val="16"/>
          <w:lang w:val="es-ES_tradnl" w:eastAsia="zh-TW"/>
        </w:rPr>
        <w:t xml:space="preserve">  </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3D5758">
        <w:rPr>
          <w:rFonts w:ascii="新細明體" w:hAnsi="新細明體" w:cs="新細明體" w:hint="eastAsia"/>
          <w:sz w:val="16"/>
          <w:lang w:val="es-ES_tradnl" w:eastAsia="zh-TW"/>
        </w:rPr>
        <w:t>《</w:t>
      </w:r>
      <w:r w:rsidRPr="003D5758">
        <w:rPr>
          <w:rFonts w:ascii="Times" w:eastAsia="MS Mincho" w:hAnsi="Times" w:cs="Apple LiSung Light" w:hint="eastAsia"/>
          <w:sz w:val="16"/>
          <w:lang w:val="es-ES_tradnl" w:eastAsia="zh-TW"/>
        </w:rPr>
        <w:t>の</w:t>
      </w:r>
      <w:r w:rsidRPr="003D5758">
        <w:rPr>
          <w:rFonts w:ascii="新細明體" w:hAnsi="新細明體" w:cs="新細明體" w:hint="eastAsia"/>
          <w:sz w:val="16"/>
          <w:lang w:val="es-ES_tradnl" w:eastAsia="zh-TW"/>
        </w:rPr>
        <w:t>日記》</w:t>
      </w:r>
      <w:r w:rsidRPr="003D5758">
        <w:rPr>
          <w:rFonts w:ascii="Times" w:eastAsia="Times New Roman" w:hAnsi="Times" w:cs="Apple LiSung Light"/>
          <w:sz w:val="16"/>
          <w:lang w:val="es-ES_tradnl" w:eastAsia="zh-TW"/>
        </w:rPr>
        <w:t xml:space="preserve"> </w:t>
      </w:r>
      <w:r w:rsidRPr="003D5758">
        <w:rPr>
          <w:rFonts w:ascii="Apple LiSung Light" w:eastAsia="Times New Roman" w:hAnsi="Apple LiSung Light" w:cs="Apple LiSung Light"/>
          <w:sz w:val="16"/>
          <w:lang w:val="es-ES_tradnl" w:eastAsia="zh-TW"/>
        </w:rPr>
        <w:t xml:space="preserve"> </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3D5758">
        <w:rPr>
          <w:rFonts w:ascii="新細明體" w:hAnsi="新細明體" w:cs="新細明體" w:hint="eastAsia"/>
          <w:sz w:val="16"/>
          <w:lang w:val="es-ES_tradnl" w:eastAsia="zh-TW"/>
        </w:rPr>
        <w:t>複合媒材</w:t>
      </w:r>
      <w:r w:rsidRPr="003D5758">
        <w:rPr>
          <w:rFonts w:ascii="Apple LiSung Light" w:eastAsia="Times New Roman" w:hAnsi="Apple LiSung Light" w:cs="Apple LiSung Light"/>
          <w:sz w:val="16"/>
          <w:lang w:val="es-ES_tradnl" w:eastAsia="zh-TW"/>
        </w:rPr>
        <w:t xml:space="preserve">  </w:t>
      </w:r>
      <w:r w:rsidRPr="003D5758">
        <w:rPr>
          <w:rFonts w:ascii="新細明體" w:hAnsi="新細明體" w:cs="新細明體" w:hint="eastAsia"/>
          <w:sz w:val="16"/>
          <w:lang w:val="es-ES_tradnl" w:eastAsia="zh-TW"/>
        </w:rPr>
        <w:t>空間依場地而定</w:t>
      </w:r>
      <w:r w:rsidRPr="003D5758">
        <w:rPr>
          <w:rFonts w:ascii="Apple LiSung Light" w:eastAsia="Times New Roman" w:hAnsi="Apple LiSung Light" w:cs="Apple LiSung Light"/>
          <w:sz w:val="16"/>
          <w:lang w:val="es-ES_tradnl" w:eastAsia="zh-TW"/>
        </w:rPr>
        <w:t xml:space="preserve"> </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3D5758">
        <w:rPr>
          <w:rFonts w:ascii="Apple LiSung Light" w:eastAsia="Times New Roman" w:hAnsi="Apple LiSung Light" w:cs="Apple LiSung Light"/>
          <w:sz w:val="16"/>
          <w:lang w:val="es-ES_tradnl" w:eastAsia="zh-TW"/>
        </w:rPr>
        <w:t>2016</w:t>
      </w:r>
    </w:p>
    <w:p w:rsidR="006C1155" w:rsidRDefault="006C1155" w:rsidP="006C1155">
      <w:pPr>
        <w:spacing w:after="120"/>
        <w:jc w:val="both"/>
        <w:rPr>
          <w:rFonts w:ascii="Apple LiSung Light" w:eastAsia="Times New Roman" w:hAnsi="Apple LiSung Light" w:cs="Apple LiSung Light"/>
          <w:sz w:val="16"/>
          <w:lang w:val="es-ES_tradnl" w:eastAsia="zh-TW"/>
        </w:rPr>
      </w:pPr>
    </w:p>
    <w:p w:rsidR="006C1155" w:rsidRPr="003D5758" w:rsidRDefault="006C1155" w:rsidP="006C1155">
      <w:pPr>
        <w:spacing w:after="120"/>
        <w:ind w:firstLine="426"/>
        <w:jc w:val="both"/>
        <w:rPr>
          <w:rFonts w:ascii="Apple LiSung Light" w:eastAsia="Times New Roman" w:hAnsi="Apple LiSung Light" w:cs="Apple LiSung Light"/>
          <w:sz w:val="16"/>
          <w:lang w:val="es-ES_tradnl" w:eastAsia="zh-TW"/>
        </w:rPr>
      </w:pPr>
      <w:r w:rsidRPr="00966FB5">
        <w:rPr>
          <w:rFonts w:ascii="新細明體" w:hAnsi="新細明體" w:cs="新細明體" w:hint="eastAsia"/>
          <w:lang w:val="es-ES_tradnl" w:eastAsia="zh-TW"/>
        </w:rPr>
        <w:t>隔代的記事與詮釋，重頭演練典藏與歷史編纂之間的關係，讓讀者在閱讀體驗圖像至書寫的轉譯，靠近祖母的自身意識，捕捉在詮釋書寫中，跨社會階層自身性與異己性辯證。</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從當代出發，對過去非主流歷史人物做檔案編譯所遇到的問題</w:t>
      </w:r>
      <w:r>
        <w:rPr>
          <w:rFonts w:ascii="新細明體" w:hAnsi="新細明體" w:cs="新細明體" w:hint="eastAsia"/>
          <w:lang w:val="es-ES_tradnl" w:eastAsia="zh-TW"/>
        </w:rPr>
        <w:t>，在《</w:t>
      </w:r>
      <w:r w:rsidRPr="00966FB5">
        <w:rPr>
          <w:rFonts w:ascii="Times" w:eastAsia="MS Mincho" w:hAnsi="Times" w:cs="Apple LiSung Light" w:hint="eastAsia"/>
          <w:lang w:val="es-ES_tradnl" w:eastAsia="zh-TW"/>
        </w:rPr>
        <w:t>の</w:t>
      </w:r>
      <w:r>
        <w:rPr>
          <w:rFonts w:ascii="新細明體" w:hAnsi="新細明體" w:cs="新細明體" w:hint="eastAsia"/>
          <w:lang w:val="es-ES_tradnl" w:eastAsia="zh-TW"/>
        </w:rPr>
        <w:t>日記》</w:t>
      </w:r>
      <w:r w:rsidRPr="00966FB5">
        <w:rPr>
          <w:rFonts w:ascii="新細明體" w:hAnsi="新細明體" w:cs="新細明體" w:hint="eastAsia"/>
          <w:lang w:val="es-ES_tradnl" w:eastAsia="zh-TW"/>
        </w:rPr>
        <w:t>上以動人的自傳發人深思。自傳之難得是因為祖母是不識字的女性。沒有權利的人將會如何留下物</w:t>
      </w:r>
      <w:r w:rsidRPr="00966FB5">
        <w:rPr>
          <w:rFonts w:ascii="新細明體" w:hAnsi="新細明體" w:cs="新細明體" w:hint="eastAsia"/>
          <w:lang w:eastAsia="zh-TW"/>
        </w:rPr>
        <w:t>證讓後人建構屬於她的歷史</w:t>
      </w:r>
      <w:r w:rsidRPr="00966FB5">
        <w:rPr>
          <w:rFonts w:ascii="新細明體" w:hAnsi="新細明體" w:cs="新細明體" w:hint="eastAsia"/>
          <w:lang w:val="es-ES_tradnl" w:eastAsia="zh-TW"/>
        </w:rPr>
        <w:t>？如果沒有物</w:t>
      </w:r>
      <w:r w:rsidRPr="00966FB5">
        <w:rPr>
          <w:rFonts w:ascii="新細明體" w:hAnsi="新細明體" w:cs="新細明體" w:hint="eastAsia"/>
          <w:lang w:eastAsia="zh-TW"/>
        </w:rPr>
        <w:t>證</w:t>
      </w:r>
      <w:r w:rsidRPr="00966FB5">
        <w:rPr>
          <w:rFonts w:ascii="新細明體" w:hAnsi="新細明體" w:cs="新細明體" w:hint="eastAsia"/>
          <w:lang w:val="es-ES_tradnl" w:eastAsia="zh-TW"/>
        </w:rPr>
        <w:t>被留下來，後代們又能拿什麼回應歷史書寫？</w:t>
      </w:r>
    </w:p>
    <w:p w:rsidR="006C1155" w:rsidRPr="00966FB5" w:rsidRDefault="006C1155" w:rsidP="006C1155">
      <w:pPr>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典藏做為官方機構與學術界的互通關係，具有建構歷史的力量，不過值得令人懷疑的是在蒐購時館方對典藏的選樣是不是有所偏頗，歷史學家是否缺乏對既有歷史的批判能力，「歷史企圖」（國家的政治引導歷史敘述的方向）對現在臺灣藝術史自我定位或是對未來展望又是否具有正向引導力。</w:t>
      </w:r>
    </w:p>
    <w:p w:rsidR="006C1155" w:rsidRPr="00966FB5" w:rsidRDefault="006C1155" w:rsidP="006C1155">
      <w:pPr>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郭昭蘭的策展將各個作品概念做為不同角色及面向的提問，揭露典藏機制與歷史書寫在傳統上的共構問題。上節談到的「共時性」問題，在此以製造公共議題的節點出現。</w:t>
      </w:r>
    </w:p>
    <w:p w:rsidR="006C1155" w:rsidRPr="00966F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t>走出《健忘症與馬勒維其的藥房》進入到</w:t>
      </w:r>
      <w:r w:rsidRPr="00966FB5">
        <w:rPr>
          <w:rFonts w:ascii="新細明體" w:hAnsi="新細明體" w:cs="新細明體" w:hint="eastAsia"/>
          <w:lang w:val="es-ES_tradnl" w:eastAsia="zh-TW"/>
        </w:rPr>
        <w:t>《對照記》主題展中</w:t>
      </w:r>
      <w:r w:rsidRPr="00966FB5">
        <w:rPr>
          <w:rFonts w:ascii="新細明體" w:hAnsi="新細明體" w:cs="新細明體" w:hint="eastAsia"/>
          <w:lang w:eastAsia="zh-TW"/>
        </w:rPr>
        <w:t>，與郭昭蘭的策展方針明顯不同，蕭有志的策展回到</w:t>
      </w:r>
      <w:r w:rsidRPr="00966FB5">
        <w:rPr>
          <w:rFonts w:ascii="新細明體" w:hAnsi="新細明體" w:cs="新細明體" w:hint="eastAsia"/>
          <w:lang w:val="es-ES_tradnl" w:eastAsia="zh-TW"/>
        </w:rPr>
        <w:t>典藏檔案中影象創作脈絡的共時性。</w:t>
      </w:r>
      <w:r w:rsidRPr="00966FB5">
        <w:rPr>
          <w:rFonts w:ascii="新細明體" w:hAnsi="新細明體" w:cs="新細明體" w:hint="eastAsia"/>
          <w:lang w:val="es-ES_tradnl" w:eastAsia="zh-TW"/>
        </w:rPr>
        <w:lastRenderedPageBreak/>
        <w:t>蕭有志</w:t>
      </w:r>
      <w:r w:rsidRPr="00966FB5">
        <w:rPr>
          <w:rFonts w:ascii="新細明體" w:hAnsi="新細明體" w:cs="新細明體" w:hint="eastAsia"/>
          <w:lang w:eastAsia="zh-TW"/>
        </w:rPr>
        <w:t>邀請十七位當代影像創作者選擇典藏作品，讓當代的藝術家從不同面向與前一輩的藝術家在創作脈絡上產生連結</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。策展人以「大量交織」的手法，</w:t>
      </w:r>
      <w:r w:rsidRPr="00966FB5">
        <w:rPr>
          <w:rFonts w:ascii="新細明體" w:hAnsi="新細明體" w:cs="新細明體" w:hint="eastAsia"/>
          <w:lang w:val="es-ES_tradnl" w:eastAsia="zh-TW"/>
        </w:rPr>
        <w:t>藉由不斷的讓同樣影像製作圈的製作者尋找他們之間的交集，</w:t>
      </w:r>
      <w:r w:rsidRPr="00966FB5">
        <w:rPr>
          <w:rFonts w:ascii="新細明體" w:hAnsi="新細明體" w:cs="新細明體" w:hint="eastAsia"/>
          <w:lang w:eastAsia="zh-TW"/>
        </w:rPr>
        <w:t>透過既有的資源互相連結，讓原本沒有相連的群體產生更緊密的關係。</w:t>
      </w:r>
      <w:r w:rsidRPr="00966FB5">
        <w:rPr>
          <w:rFonts w:ascii="新細明體" w:hAnsi="新細明體" w:cs="新細明體" w:hint="eastAsia"/>
          <w:lang w:val="es-ES_tradnl" w:eastAsia="zh-TW"/>
        </w:rPr>
        <w:t>「大量交織」的概念拆解了在觀賞作品時，單一主體經驗的限制，非系統性的連結解決了歷史編纂作業時頗受爭議的單一作者的難題。</w:t>
      </w:r>
    </w:p>
    <w:p w:rsidR="006C1155" w:rsidRPr="00966FB5" w:rsidRDefault="006C1155" w:rsidP="006C1155">
      <w:pPr>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在創作文本的自行連結前，眾人對影像記憶的公共性也於跨時代中有系統地被攤開，並省思</w:t>
      </w:r>
      <w:r w:rsidRPr="00966FB5">
        <w:rPr>
          <w:rFonts w:ascii="新細明體" w:hAnsi="新細明體" w:cs="新細明體" w:hint="eastAsia"/>
          <w:lang w:val="es-ES_tradnl" w:eastAsia="zh-TW"/>
        </w:rPr>
        <w:t>，現代性如何做為歷史的一部分，</w:t>
      </w:r>
      <w:r w:rsidRPr="00966FB5">
        <w:rPr>
          <w:rFonts w:ascii="新細明體" w:hAnsi="新細明體" w:cs="新細明體" w:hint="eastAsia"/>
          <w:lang w:eastAsia="zh-TW"/>
        </w:rPr>
        <w:t>從當代的創作脈絡談</w:t>
      </w:r>
      <w:r w:rsidRPr="00966FB5">
        <w:rPr>
          <w:rFonts w:ascii="新細明體" w:hAnsi="新細明體" w:cs="新細明體" w:hint="eastAsia"/>
          <w:lang w:val="es-ES_tradnl" w:eastAsia="zh-TW"/>
        </w:rPr>
        <w:t>「未來的過去」，並思考</w:t>
      </w:r>
      <w:r w:rsidRPr="00966FB5">
        <w:rPr>
          <w:rFonts w:ascii="新細明體" w:hAnsi="新細明體" w:cs="新細明體" w:hint="eastAsia"/>
          <w:lang w:eastAsia="zh-TW"/>
        </w:rPr>
        <w:t>，為什麼其中幾位當代創作者，都選擇了相同的前輩藝術家，如郎靜山、張照堂及袁廣鳴，做為對話的對象？從當下視點往回揭露典藏影像語言彼此的關聯性，便可以知道是哪一些</w:t>
      </w:r>
      <w:r w:rsidRPr="00966FB5">
        <w:rPr>
          <w:rFonts w:ascii="新細明體" w:hAnsi="新細明體" w:cs="新細明體" w:hint="eastAsia"/>
          <w:lang w:val="es-ES_tradnl" w:eastAsia="zh-TW"/>
        </w:rPr>
        <w:t>情感</w:t>
      </w:r>
      <w:r w:rsidRPr="00966FB5">
        <w:rPr>
          <w:rFonts w:ascii="新細明體" w:hAnsi="新細明體" w:cs="新細明體" w:hint="eastAsia"/>
          <w:lang w:eastAsia="zh-TW"/>
        </w:rPr>
        <w:t>氛圍</w:t>
      </w:r>
      <w:r w:rsidRPr="00966FB5">
        <w:rPr>
          <w:rFonts w:ascii="新細明體" w:hAnsi="新細明體" w:cs="新細明體" w:hint="eastAsia"/>
          <w:lang w:val="es-ES_tradnl" w:eastAsia="zh-TW"/>
        </w:rPr>
        <w:t>、</w:t>
      </w:r>
      <w:r w:rsidRPr="00966FB5">
        <w:rPr>
          <w:rFonts w:ascii="新細明體" w:hAnsi="新細明體" w:cs="新細明體" w:hint="eastAsia"/>
          <w:lang w:eastAsia="zh-TW"/>
        </w:rPr>
        <w:t>形式、表現手法，攝影材質問題在影像創作上持續被重視，成為某一個時代的表徵。相對的，</w:t>
      </w:r>
      <w:r w:rsidRPr="00966FB5">
        <w:rPr>
          <w:rFonts w:ascii="新細明體" w:hAnsi="新細明體" w:cs="新細明體" w:hint="eastAsia"/>
          <w:lang w:val="es-ES_tradnl" w:eastAsia="zh-TW"/>
        </w:rPr>
        <w:t>當過去的經驗對現在已沒有影響力時，從當代本身的存有角度看來，那段過往歷史是缺席的。</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t>從時間軸線上看，</w:t>
      </w:r>
      <w:r w:rsidRPr="00966FB5">
        <w:rPr>
          <w:rFonts w:ascii="新細明體" w:hAnsi="新細明體" w:cs="新細明體" w:hint="eastAsia"/>
          <w:lang w:val="es-ES_tradnl" w:eastAsia="zh-TW"/>
        </w:rPr>
        <w:t>《對照性》實驗</w:t>
      </w:r>
      <w:r w:rsidRPr="00966FB5">
        <w:rPr>
          <w:rFonts w:ascii="新細明體" w:hAnsi="新細明體" w:cs="新細明體" w:hint="eastAsia"/>
          <w:lang w:eastAsia="zh-TW"/>
        </w:rPr>
        <w:t>可被視為是一個微型的臺灣攝影史的初稿，</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讓當代的影像創作者能在一個與過往有連結的網絡下往前走。散狀交織下所形成的節點以內容、情緒、身分感、</w:t>
      </w:r>
      <w:r w:rsidRPr="00966FB5">
        <w:rPr>
          <w:rFonts w:ascii="新細明體" w:hAnsi="新細明體" w:cs="新細明體" w:hint="eastAsia"/>
          <w:lang w:eastAsia="zh-TW"/>
        </w:rPr>
        <w:t>對攝影媒材特質在十七組對照作品中顯現。</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t>典藏品做為對臺灣傳統內容物的召喚，如，沈昭良《</w:t>
      </w:r>
      <w:r w:rsidRPr="00966FB5">
        <w:rPr>
          <w:rFonts w:ascii="Times" w:eastAsia="Times New Roman" w:hAnsi="Times" w:cs="Apple LiSung Light"/>
          <w:lang w:eastAsia="zh-TW"/>
        </w:rPr>
        <w:t>STAGE-27</w:t>
      </w:r>
      <w:r w:rsidRPr="00966FB5">
        <w:rPr>
          <w:rFonts w:ascii="新細明體" w:hAnsi="新細明體" w:cs="新細明體" w:hint="eastAsia"/>
          <w:lang w:eastAsia="zh-TW"/>
        </w:rPr>
        <w:t>》</w:t>
      </w:r>
      <w:r w:rsidRPr="00966FB5">
        <w:rPr>
          <w:rFonts w:ascii="Times" w:eastAsia="Times New Roman" w:hAnsi="Times" w:cs="Apple LiSung Light"/>
          <w:lang w:eastAsia="zh-TW"/>
        </w:rPr>
        <w:t xml:space="preserve">(2008) </w:t>
      </w:r>
      <w:r w:rsidRPr="00966FB5">
        <w:rPr>
          <w:rFonts w:ascii="新細明體" w:hAnsi="新細明體" w:cs="新細明體" w:hint="eastAsia"/>
          <w:lang w:eastAsia="zh-TW"/>
        </w:rPr>
        <w:t>對應姚孟嘉《桃園龍潭豬公</w:t>
      </w:r>
      <w:r w:rsidRPr="00966FB5">
        <w:rPr>
          <w:rFonts w:ascii="新細明體" w:hAnsi="新細明體" w:cs="新細明體" w:hint="eastAsia"/>
          <w:lang w:val="es-ES_tradnl" w:eastAsia="zh-TW"/>
        </w:rPr>
        <w:t>》</w:t>
      </w:r>
      <w:r w:rsidRPr="00966FB5">
        <w:rPr>
          <w:rFonts w:ascii="Times" w:eastAsia="Times New Roman" w:hAnsi="Times" w:cs="Apple LiSung Light"/>
          <w:lang w:eastAsia="zh-TW"/>
        </w:rPr>
        <w:t>(1972)</w:t>
      </w:r>
      <w:r w:rsidRPr="00966FB5">
        <w:rPr>
          <w:rFonts w:ascii="新細明體" w:hAnsi="新細明體" w:cs="新細明體" w:hint="eastAsia"/>
          <w:lang w:val="es-ES_tradnl" w:eastAsia="zh-TW"/>
        </w:rPr>
        <w:t>、鐘永和《豬公》</w:t>
      </w:r>
      <w:r w:rsidRPr="00966FB5">
        <w:rPr>
          <w:rFonts w:ascii="Times" w:eastAsia="Times New Roman" w:hAnsi="Times" w:cs="Apple LiSung Light"/>
          <w:lang w:val="es-ES_tradnl" w:eastAsia="zh-TW"/>
        </w:rPr>
        <w:t>(1981)</w:t>
      </w:r>
      <w:r w:rsidRPr="00966FB5">
        <w:rPr>
          <w:rFonts w:ascii="新細明體" w:hAnsi="新細明體" w:cs="新細明體" w:hint="eastAsia"/>
          <w:lang w:val="es-ES_tradnl" w:eastAsia="zh-TW"/>
        </w:rPr>
        <w:t>及張才的《三峽豬公系列</w:t>
      </w:r>
      <w:r w:rsidRPr="00966FB5">
        <w:rPr>
          <w:rFonts w:ascii="Times" w:eastAsia="Times New Roman" w:hAnsi="Times" w:cs="Apple LiSung Light"/>
          <w:lang w:eastAsia="zh-TW"/>
        </w:rPr>
        <w:t>-21</w:t>
      </w:r>
      <w:r w:rsidRPr="00966FB5">
        <w:rPr>
          <w:rFonts w:ascii="新細明體" w:hAnsi="新細明體" w:cs="新細明體" w:hint="eastAsia"/>
          <w:lang w:val="es-ES_tradnl" w:eastAsia="zh-TW"/>
        </w:rPr>
        <w:t>》</w:t>
      </w:r>
      <w:r w:rsidRPr="00966FB5">
        <w:rPr>
          <w:rFonts w:ascii="Times" w:eastAsia="Times New Roman" w:hAnsi="Times" w:cs="Apple LiSung Light"/>
          <w:lang w:val="es-ES_tradnl" w:eastAsia="zh-TW"/>
        </w:rPr>
        <w:t>(1950)</w:t>
      </w:r>
      <w:r w:rsidRPr="00966FB5">
        <w:rPr>
          <w:rFonts w:ascii="新細明體" w:hAnsi="新細明體" w:cs="新細明體" w:hint="eastAsia"/>
          <w:lang w:val="es-ES_tradnl" w:eastAsia="zh-TW"/>
        </w:rPr>
        <w:t>等紀錄神豬慶典現場的</w:t>
      </w:r>
      <w:r w:rsidRPr="00966FB5">
        <w:rPr>
          <w:rFonts w:ascii="新細明體" w:hAnsi="新細明體" w:cs="新細明體" w:hint="eastAsia"/>
          <w:lang w:eastAsia="zh-TW"/>
        </w:rPr>
        <w:t>神豬主題。</w:t>
      </w:r>
      <w:r w:rsidRPr="00966FB5">
        <w:rPr>
          <w:rFonts w:ascii="新細明體" w:hAnsi="新細明體" w:cs="新細明體" w:hint="eastAsia"/>
          <w:lang w:val="es-ES_tradnl" w:eastAsia="zh-TW"/>
        </w:rPr>
        <w:t>黃建亮導演與陳伯義</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《愛</w:t>
      </w:r>
      <w:r w:rsidRPr="00966FB5">
        <w:rPr>
          <w:rFonts w:ascii="Times" w:eastAsia="Times New Roman" w:hAnsi="Times" w:cs="Apple LiSung Light"/>
          <w:lang w:eastAsia="zh-TW"/>
        </w:rPr>
        <w:t>Taiwan</w:t>
      </w:r>
      <w:r w:rsidRPr="00966FB5">
        <w:rPr>
          <w:rFonts w:ascii="新細明體" w:hAnsi="新細明體" w:cs="新細明體" w:hint="eastAsia"/>
          <w:lang w:eastAsia="zh-TW"/>
        </w:rPr>
        <w:t>》</w:t>
      </w:r>
      <w:r w:rsidRPr="00966FB5">
        <w:rPr>
          <w:rFonts w:ascii="新細明體" w:hAnsi="新細明體" w:cs="新細明體" w:hint="eastAsia"/>
          <w:lang w:val="es-ES_tradnl" w:eastAsia="zh-TW"/>
        </w:rPr>
        <w:t>作品重回顧</w:t>
      </w:r>
      <w:r w:rsidRPr="00966FB5">
        <w:rPr>
          <w:rFonts w:ascii="Times" w:eastAsia="Times New Roman" w:hAnsi="Times" w:cs="Apple LiSung Light"/>
          <w:lang w:eastAsia="zh-TW"/>
        </w:rPr>
        <w:t>2000</w:t>
      </w:r>
      <w:r w:rsidRPr="00966FB5">
        <w:rPr>
          <w:rFonts w:ascii="新細明體" w:hAnsi="新細明體" w:cs="新細明體" w:hint="eastAsia"/>
          <w:lang w:val="es-ES_tradnl" w:eastAsia="zh-TW"/>
        </w:rPr>
        <w:t>年過後，關於臺灣的社會地景，跨及宗教、飲食的問題、群聚的社會景觀、時尚的議題。侯季然《小書迷》</w:t>
      </w:r>
      <w:r w:rsidRPr="00966FB5">
        <w:rPr>
          <w:rFonts w:ascii="Times" w:eastAsia="Times New Roman" w:hAnsi="Times" w:cs="Apple LiSung Light"/>
          <w:lang w:val="es-ES_tradnl" w:eastAsia="zh-TW"/>
        </w:rPr>
        <w:t>(2016</w:t>
      </w:r>
      <w:r w:rsidRPr="00966FB5">
        <w:rPr>
          <w:rFonts w:ascii="Times" w:eastAsia="Times New Roman" w:hAnsi="Times" w:cs="Apple LiSung Light"/>
          <w:lang w:eastAsia="zh-TW"/>
        </w:rPr>
        <w:t>)</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對照於劉亦泉《小書迷》</w:t>
      </w:r>
      <w:r w:rsidRPr="00966FB5">
        <w:rPr>
          <w:rFonts w:ascii="Times" w:eastAsia="Times New Roman" w:hAnsi="Times" w:cs="Apple LiSung Light"/>
          <w:lang w:val="es-ES_tradnl" w:eastAsia="zh-TW"/>
        </w:rPr>
        <w:t xml:space="preserve">(1965) </w:t>
      </w:r>
      <w:r w:rsidRPr="00966FB5">
        <w:rPr>
          <w:rFonts w:ascii="新細明體" w:hAnsi="新細明體" w:cs="新細明體" w:hint="eastAsia"/>
          <w:lang w:val="es-ES_tradnl" w:eastAsia="zh-TW"/>
        </w:rPr>
        <w:t>所攝的是在當代一位計程車司機所開的「老武俠書店」，專出租華人的武俠小說，</w:t>
      </w:r>
      <w:r w:rsidRPr="00966FB5">
        <w:rPr>
          <w:rFonts w:ascii="新細明體" w:hAnsi="新細明體" w:cs="新細明體" w:hint="eastAsia"/>
          <w:lang w:eastAsia="zh-TW"/>
        </w:rPr>
        <w:t>悼念</w:t>
      </w:r>
      <w:r w:rsidRPr="00966FB5">
        <w:rPr>
          <w:rFonts w:ascii="新細明體" w:hAnsi="新細明體" w:cs="新細明體" w:hint="eastAsia"/>
          <w:lang w:val="es-ES_tradnl" w:eastAsia="zh-TW"/>
        </w:rPr>
        <w:t>在</w:t>
      </w:r>
      <w:r w:rsidRPr="00966FB5">
        <w:rPr>
          <w:rFonts w:ascii="Times" w:eastAsia="Times New Roman" w:hAnsi="Times" w:cs="Apple LiSung Light"/>
          <w:lang w:eastAsia="zh-TW"/>
        </w:rPr>
        <w:t>50</w:t>
      </w:r>
      <w:r w:rsidRPr="00966FB5">
        <w:rPr>
          <w:rFonts w:ascii="新細明體" w:hAnsi="新細明體" w:cs="新細明體" w:hint="eastAsia"/>
          <w:lang w:eastAsia="zh-TW"/>
        </w:rPr>
        <w:t>年代時在</w:t>
      </w:r>
      <w:r w:rsidRPr="00966FB5">
        <w:rPr>
          <w:rFonts w:ascii="新細明體" w:hAnsi="新細明體" w:cs="新細明體" w:hint="eastAsia"/>
          <w:lang w:val="es-ES_tradnl" w:eastAsia="zh-TW"/>
        </w:rPr>
        <w:t>臺灣風行的武俠小說</w:t>
      </w:r>
      <w:r w:rsidRPr="00966FB5">
        <w:rPr>
          <w:rFonts w:ascii="新細明體" w:hAnsi="新細明體" w:cs="新細明體" w:hint="eastAsia"/>
          <w:lang w:eastAsia="zh-TW"/>
        </w:rPr>
        <w:t>租書攤</w:t>
      </w:r>
      <w:r w:rsidRPr="00966FB5">
        <w:rPr>
          <w:rFonts w:ascii="新細明體" w:hAnsi="新細明體" w:cs="新細明體" w:hint="eastAsia"/>
          <w:lang w:val="es-ES_tradnl" w:eastAsia="zh-TW"/>
        </w:rPr>
        <w:t>。</w:t>
      </w:r>
      <w:r w:rsidRPr="00966FB5">
        <w:rPr>
          <w:rFonts w:ascii="新細明體" w:hAnsi="新細明體" w:cs="新細明體" w:hint="eastAsia"/>
          <w:lang w:eastAsia="zh-TW"/>
        </w:rPr>
        <w:t>讓當代攝影的創作脈絡就內容物來講，能對臺灣本土風情有一個文本上的參照。</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val="es-ES_tradnl" w:eastAsia="zh-TW"/>
        </w:rPr>
        <w:t>另一個凸顯的節點是關於情緒捕捉的影像。從吳政璋《存在與虛無</w:t>
      </w:r>
      <w:r w:rsidRPr="00966FB5">
        <w:rPr>
          <w:rFonts w:ascii="Times" w:eastAsia="Times New Roman" w:hAnsi="Times" w:cs="Apple LiSung Light"/>
          <w:lang w:eastAsia="zh-TW"/>
        </w:rPr>
        <w:t>2016</w:t>
      </w:r>
      <w:r w:rsidRPr="00966FB5">
        <w:rPr>
          <w:rFonts w:ascii="新細明體" w:hAnsi="新細明體" w:cs="新細明體" w:hint="eastAsia"/>
          <w:lang w:eastAsia="zh-TW"/>
        </w:rPr>
        <w:t>》</w:t>
      </w:r>
      <w:r w:rsidRPr="00966FB5">
        <w:rPr>
          <w:rFonts w:ascii="Times" w:eastAsia="Times New Roman" w:hAnsi="Times" w:cs="Apple LiSung Light"/>
          <w:lang w:eastAsia="zh-TW"/>
        </w:rPr>
        <w:t xml:space="preserve">(2016) </w:t>
      </w:r>
      <w:r w:rsidRPr="00966FB5">
        <w:rPr>
          <w:rFonts w:ascii="新細明體" w:hAnsi="新細明體" w:cs="新細明體" w:hint="eastAsia"/>
          <w:lang w:eastAsia="zh-TW"/>
        </w:rPr>
        <w:t>、蘇匯宇</w:t>
      </w:r>
      <w:r w:rsidRPr="00966FB5">
        <w:rPr>
          <w:rFonts w:ascii="新細明體" w:hAnsi="新細明體" w:cs="新細明體" w:hint="eastAsia"/>
          <w:lang w:val="es-ES_tradnl" w:eastAsia="zh-TW"/>
        </w:rPr>
        <w:t>《存在與虛無</w:t>
      </w:r>
      <w:r w:rsidRPr="00966FB5">
        <w:rPr>
          <w:rFonts w:ascii="Times" w:eastAsia="Times New Roman" w:hAnsi="Times" w:cs="Apple LiSung Light"/>
          <w:lang w:val="es-ES_tradnl" w:eastAsia="zh-TW"/>
        </w:rPr>
        <w:t xml:space="preserve"> </w:t>
      </w:r>
      <w:r w:rsidRPr="00966FB5">
        <w:rPr>
          <w:rFonts w:ascii="Times" w:eastAsia="Times New Roman" w:hAnsi="Times" w:cs="Apple LiSung Light"/>
          <w:lang w:eastAsia="zh-TW"/>
        </w:rPr>
        <w:t>(1962</w:t>
      </w:r>
      <w:r w:rsidRPr="00966FB5">
        <w:rPr>
          <w:rFonts w:ascii="新細明體" w:hAnsi="新細明體" w:cs="新細明體" w:hint="eastAsia"/>
          <w:lang w:eastAsia="zh-TW"/>
        </w:rPr>
        <w:t>，張照堂</w:t>
      </w:r>
      <w:r w:rsidRPr="00966FB5">
        <w:rPr>
          <w:rFonts w:ascii="Times" w:eastAsia="Times New Roman" w:hAnsi="Times" w:cs="Apple LiSung Light"/>
          <w:lang w:eastAsia="zh-TW"/>
        </w:rPr>
        <w:t>)</w:t>
      </w:r>
      <w:r w:rsidRPr="00966FB5">
        <w:rPr>
          <w:rFonts w:ascii="新細明體" w:hAnsi="新細明體" w:cs="新細明體" w:hint="eastAsia"/>
          <w:lang w:val="es-ES_tradnl" w:eastAsia="zh-TW"/>
        </w:rPr>
        <w:t>》</w:t>
      </w:r>
      <w:r w:rsidRPr="00966FB5">
        <w:rPr>
          <w:rFonts w:ascii="新細明體" w:hAnsi="新細明體" w:cs="新細明體" w:hint="eastAsia"/>
          <w:lang w:eastAsia="zh-TW"/>
        </w:rPr>
        <w:t>、</w:t>
      </w:r>
      <w:r w:rsidRPr="00966FB5">
        <w:rPr>
          <w:rFonts w:ascii="新細明體" w:hAnsi="新細明體" w:cs="新細明體" w:hint="eastAsia"/>
          <w:lang w:val="es-ES_tradnl" w:eastAsia="zh-TW"/>
        </w:rPr>
        <w:t>許哲瑜《所在》</w:t>
      </w:r>
      <w:r w:rsidRPr="00966FB5">
        <w:rPr>
          <w:rFonts w:ascii="Times" w:eastAsia="Times New Roman" w:hAnsi="Times" w:cs="Apple LiSung Light"/>
          <w:lang w:eastAsia="zh-TW"/>
        </w:rPr>
        <w:t>(2016)</w:t>
      </w:r>
      <w:r w:rsidRPr="00966FB5">
        <w:rPr>
          <w:rFonts w:ascii="新細明體" w:hAnsi="新細明體" w:cs="新細明體" w:hint="eastAsia"/>
          <w:lang w:val="es-ES_tradnl" w:eastAsia="zh-TW"/>
        </w:rPr>
        <w:t>對應著鄧博仁《遺失</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時間</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呼吸</w:t>
      </w:r>
      <w:r w:rsidRPr="00966FB5">
        <w:rPr>
          <w:rFonts w:ascii="Times" w:eastAsia="Times New Roman" w:hAnsi="Times" w:cs="Apple LiSung Light"/>
          <w:lang w:val="es-ES_tradnl" w:eastAsia="zh-TW"/>
        </w:rPr>
        <w:t>–</w:t>
      </w:r>
      <w:r w:rsidRPr="00966FB5">
        <w:rPr>
          <w:rFonts w:ascii="新細明體" w:hAnsi="新細明體" w:cs="新細明體" w:hint="eastAsia"/>
          <w:lang w:val="es-ES_tradnl" w:eastAsia="zh-TW"/>
        </w:rPr>
        <w:t>溼空氣系列</w:t>
      </w:r>
      <w:r w:rsidRPr="00966FB5">
        <w:rPr>
          <w:rFonts w:ascii="Times" w:eastAsia="Times New Roman" w:hAnsi="Times" w:cs="Apple LiSung Light"/>
          <w:lang w:val="es-ES_tradnl" w:eastAsia="zh-TW"/>
        </w:rPr>
        <w:t xml:space="preserve"> No. 17</w:t>
      </w:r>
      <w:r w:rsidRPr="00966FB5">
        <w:rPr>
          <w:rFonts w:ascii="新細明體" w:hAnsi="新細明體" w:cs="新細明體" w:hint="eastAsia"/>
          <w:lang w:val="es-ES_tradnl" w:eastAsia="zh-TW"/>
        </w:rPr>
        <w:t>》</w:t>
      </w:r>
      <w:r w:rsidRPr="00966FB5">
        <w:rPr>
          <w:rFonts w:ascii="Times" w:eastAsia="Times New Roman" w:hAnsi="Times" w:cs="Apple LiSung Light"/>
          <w:lang w:eastAsia="zh-TW"/>
        </w:rPr>
        <w:t xml:space="preserve">(2004-2011) </w:t>
      </w:r>
      <w:r w:rsidRPr="00966FB5">
        <w:rPr>
          <w:rFonts w:ascii="新細明體" w:hAnsi="新細明體" w:cs="新細明體" w:hint="eastAsia"/>
          <w:lang w:eastAsia="zh-TW"/>
        </w:rPr>
        <w:t>可觀察藝術家</w:t>
      </w:r>
      <w:r w:rsidRPr="00966FB5">
        <w:rPr>
          <w:rFonts w:ascii="新細明體" w:hAnsi="新細明體" w:cs="新細明體" w:hint="eastAsia"/>
          <w:lang w:val="es-ES_tradnl" w:eastAsia="zh-TW"/>
        </w:rPr>
        <w:t>在面對一個想像的情緒時</w:t>
      </w:r>
      <w:r w:rsidRPr="00966FB5">
        <w:rPr>
          <w:rFonts w:ascii="新細明體" w:hAnsi="新細明體" w:cs="新細明體" w:hint="eastAsia"/>
          <w:lang w:eastAsia="zh-TW"/>
        </w:rPr>
        <w:t>，用影像語言召喚過去世代的超感及超理性意識。</w:t>
      </w:r>
    </w:p>
    <w:p w:rsidR="006C115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t>以蘇的作品為例，</w:t>
      </w:r>
      <w:r w:rsidRPr="00966FB5">
        <w:rPr>
          <w:rFonts w:ascii="新細明體" w:hAnsi="新細明體" w:cs="新細明體" w:hint="eastAsia"/>
          <w:lang w:val="es-ES_tradnl" w:eastAsia="zh-TW"/>
        </w:rPr>
        <w:t>蘇仿照「現實中的超現實荒謬感的影像特質」，</w:t>
      </w:r>
      <w:r w:rsidRPr="00966FB5">
        <w:rPr>
          <w:rFonts w:ascii="新細明體" w:hAnsi="新細明體" w:cs="新細明體" w:hint="eastAsia"/>
          <w:lang w:eastAsia="zh-TW"/>
        </w:rPr>
        <w:t>以演繹的方式，在新作中，讓</w:t>
      </w:r>
      <w:r w:rsidRPr="00966FB5">
        <w:rPr>
          <w:rFonts w:ascii="新細明體" w:hAnsi="新細明體" w:cs="新細明體" w:hint="eastAsia"/>
          <w:lang w:val="es-ES_tradnl" w:eastAsia="zh-TW"/>
        </w:rPr>
        <w:t>自己頂替</w:t>
      </w:r>
      <w:r w:rsidRPr="00966FB5">
        <w:rPr>
          <w:rFonts w:ascii="新細明體" w:hAnsi="新細明體" w:cs="新細明體" w:hint="eastAsia"/>
          <w:lang w:eastAsia="zh-TW"/>
        </w:rPr>
        <w:t>《存在與虛無》原作</w:t>
      </w:r>
      <w:r w:rsidRPr="00966FB5">
        <w:rPr>
          <w:rFonts w:ascii="新細明體" w:hAnsi="新細明體" w:cs="新細明體" w:hint="eastAsia"/>
          <w:lang w:val="es-ES_tradnl" w:eastAsia="zh-TW"/>
        </w:rPr>
        <w:t>主角，</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參照當時的攝影語彙</w:t>
      </w:r>
      <w:r w:rsidRPr="00966FB5">
        <w:rPr>
          <w:rFonts w:ascii="新細明體" w:hAnsi="新細明體" w:cs="新細明體" w:hint="eastAsia"/>
          <w:lang w:eastAsia="zh-TW"/>
        </w:rPr>
        <w:t>，再訪</w:t>
      </w:r>
      <w:r w:rsidRPr="00966FB5">
        <w:rPr>
          <w:rFonts w:ascii="Times" w:eastAsia="Times New Roman" w:hAnsi="Times" w:cs="Apple LiSung Light"/>
          <w:lang w:val="es-ES_tradnl" w:eastAsia="zh-TW"/>
        </w:rPr>
        <w:t>1962</w:t>
      </w:r>
      <w:r w:rsidRPr="00966FB5">
        <w:rPr>
          <w:rFonts w:ascii="新細明體" w:hAnsi="新細明體" w:cs="新細明體" w:hint="eastAsia"/>
          <w:lang w:val="es-ES_tradnl" w:eastAsia="zh-TW"/>
        </w:rPr>
        <w:t>年時張氏所感受到的臺灣白色恐怖時期下一種無處可去的氛圍</w:t>
      </w:r>
      <w:r w:rsidRPr="00966FB5">
        <w:rPr>
          <w:rFonts w:ascii="新細明體" w:hAnsi="新細明體" w:cs="新細明體" w:hint="eastAsia"/>
          <w:lang w:eastAsia="zh-TW"/>
        </w:rPr>
        <w:t>。</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虛無、不安、困惑</w:t>
      </w:r>
      <w:r w:rsidRPr="00966FB5">
        <w:rPr>
          <w:rFonts w:ascii="新細明體" w:hAnsi="新細明體" w:cs="新細明體" w:hint="eastAsia"/>
          <w:lang w:eastAsia="zh-TW"/>
        </w:rPr>
        <w:t>等投射於其中的感性及形象都將是自己的。</w:t>
      </w:r>
      <w:r w:rsidRPr="00966FB5">
        <w:rPr>
          <w:rFonts w:ascii="新細明體" w:hAnsi="新細明體" w:cs="新細明體" w:hint="eastAsia"/>
          <w:lang w:val="es-ES_tradnl" w:eastAsia="zh-TW"/>
        </w:rPr>
        <w:t>藉由情景再造，以錄像作品將當時的拍照氛圍擴大，用時間回應攝影的細節</w:t>
      </w:r>
      <w:r w:rsidRPr="00966FB5">
        <w:rPr>
          <w:rFonts w:ascii="新細明體" w:hAnsi="新細明體" w:cs="新細明體" w:hint="eastAsia"/>
          <w:lang w:eastAsia="zh-TW"/>
        </w:rPr>
        <w:t>，並在作品當下的時間性中，拼裝</w:t>
      </w:r>
      <w:r w:rsidRPr="00966FB5">
        <w:rPr>
          <w:rFonts w:ascii="Times" w:eastAsia="Times New Roman" w:hAnsi="Times" w:cs="Apple LiSung Light"/>
          <w:lang w:eastAsia="zh-TW"/>
        </w:rPr>
        <w:t xml:space="preserve">(resemblance) </w:t>
      </w:r>
      <w:r w:rsidRPr="00966FB5">
        <w:rPr>
          <w:rFonts w:ascii="新細明體" w:hAnsi="新細明體" w:cs="新細明體" w:hint="eastAsia"/>
          <w:lang w:eastAsia="zh-TW"/>
        </w:rPr>
        <w:t>自己的回憶</w:t>
      </w:r>
      <w:r w:rsidRPr="00966FB5">
        <w:rPr>
          <w:rFonts w:ascii="新細明體" w:hAnsi="新細明體" w:cs="新細明體" w:hint="eastAsia"/>
          <w:lang w:val="es-ES_tradnl" w:eastAsia="zh-TW"/>
        </w:rPr>
        <w:t>，藉由這一個過程，確認周遭的氛圍及察覺自己的情緒。</w:t>
      </w:r>
    </w:p>
    <w:p w:rsidR="006C1155" w:rsidRDefault="0008150D" w:rsidP="006C1155">
      <w:pPr>
        <w:spacing w:after="120"/>
        <w:jc w:val="both"/>
        <w:rPr>
          <w:rFonts w:ascii="Apple LiSung Light" w:eastAsia="Times New Roman" w:hAnsi="Apple LiSung Light" w:cs="Apple LiSung Light"/>
          <w:lang w:val="es-ES_tradnl" w:eastAsia="zh-TW"/>
        </w:rPr>
      </w:pPr>
      <w:r>
        <w:rPr>
          <w:noProof/>
          <w:lang w:eastAsia="zh-TW"/>
        </w:rPr>
        <w:drawing>
          <wp:anchor distT="0" distB="0" distL="114300" distR="114300" simplePos="0" relativeHeight="251657216" behindDoc="0" locked="0" layoutInCell="1" allowOverlap="1">
            <wp:simplePos x="0" y="0"/>
            <wp:positionH relativeFrom="column">
              <wp:posOffset>495300</wp:posOffset>
            </wp:positionH>
            <wp:positionV relativeFrom="paragraph">
              <wp:posOffset>0</wp:posOffset>
            </wp:positionV>
            <wp:extent cx="3619500" cy="2108200"/>
            <wp:effectExtent l="19050" t="0" r="0" b="0"/>
            <wp:wrapTight wrapText="right">
              <wp:wrapPolygon edited="0">
                <wp:start x="-114" y="0"/>
                <wp:lineTo x="-114" y="21470"/>
                <wp:lineTo x="21600" y="21470"/>
                <wp:lineTo x="21600" y="0"/>
                <wp:lineTo x="-114" y="0"/>
              </wp:wrapPolygon>
            </wp:wrapTight>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3619500" cy="2108200"/>
                    </a:xfrm>
                    <a:prstGeom prst="rect">
                      <a:avLst/>
                    </a:prstGeom>
                    <a:noFill/>
                    <a:ln w="9525">
                      <a:noFill/>
                      <a:miter lim="800000"/>
                      <a:headEnd/>
                      <a:tailEnd/>
                    </a:ln>
                  </pic:spPr>
                </pic:pic>
              </a:graphicData>
            </a:graphic>
          </wp:anchor>
        </w:drawing>
      </w:r>
    </w:p>
    <w:p w:rsidR="006C1155" w:rsidRDefault="006C1155" w:rsidP="006C1155">
      <w:pPr>
        <w:spacing w:after="120"/>
        <w:jc w:val="both"/>
        <w:rPr>
          <w:rFonts w:ascii="Apple LiSung Light" w:eastAsia="Times New Roman" w:hAnsi="Apple LiSung Light" w:cs="Apple LiSung Light"/>
          <w:sz w:val="16"/>
          <w:lang w:val="es-ES_tradnl" w:eastAsia="zh-TW"/>
        </w:rPr>
      </w:pPr>
    </w:p>
    <w:p w:rsidR="006C1155" w:rsidRDefault="006C1155" w:rsidP="006C1155">
      <w:pPr>
        <w:spacing w:after="120"/>
        <w:jc w:val="both"/>
        <w:rPr>
          <w:rFonts w:ascii="Apple LiSung Light" w:eastAsia="Times New Roman" w:hAnsi="Apple LiSung Light" w:cs="Apple LiSung Light"/>
          <w:sz w:val="16"/>
          <w:lang w:val="es-ES_tradnl" w:eastAsia="zh-TW"/>
        </w:rPr>
      </w:pPr>
      <w:r w:rsidRPr="004B00B0">
        <w:rPr>
          <w:rFonts w:ascii="新細明體" w:hAnsi="新細明體" w:cs="新細明體" w:hint="eastAsia"/>
          <w:sz w:val="16"/>
          <w:lang w:val="es-ES_tradnl" w:eastAsia="zh-TW"/>
        </w:rPr>
        <w:t>圖四</w:t>
      </w:r>
      <w:r w:rsidRPr="004B00B0">
        <w:rPr>
          <w:rFonts w:ascii="Apple LiSung Light" w:eastAsia="Times New Roman" w:hAnsi="Apple LiSung Light" w:cs="Apple LiSung Light"/>
          <w:sz w:val="16"/>
          <w:lang w:val="es-ES_tradnl" w:eastAsia="zh-TW"/>
        </w:rPr>
        <w:t xml:space="preserve">  </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4B00B0">
        <w:rPr>
          <w:rFonts w:ascii="新細明體" w:hAnsi="新細明體" w:cs="新細明體" w:hint="eastAsia"/>
          <w:sz w:val="16"/>
          <w:lang w:val="es-ES_tradnl" w:eastAsia="zh-TW"/>
        </w:rPr>
        <w:lastRenderedPageBreak/>
        <w:t>蘇匯宇</w:t>
      </w:r>
      <w:r w:rsidRPr="004B00B0">
        <w:rPr>
          <w:rFonts w:ascii="Apple LiSung Light" w:eastAsia="Times New Roman" w:hAnsi="Apple LiSung Light" w:cs="Apple LiSung Light"/>
          <w:sz w:val="16"/>
          <w:lang w:val="es-ES_tradnl" w:eastAsia="zh-TW"/>
        </w:rPr>
        <w:t xml:space="preserve"> </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4B00B0">
        <w:rPr>
          <w:rFonts w:ascii="新細明體" w:hAnsi="新細明體" w:cs="新細明體" w:hint="eastAsia"/>
          <w:sz w:val="16"/>
          <w:lang w:val="es-ES_tradnl" w:eastAsia="zh-TW"/>
        </w:rPr>
        <w:t>《存在與虛無（</w:t>
      </w:r>
      <w:r w:rsidRPr="004B00B0">
        <w:rPr>
          <w:rFonts w:ascii="Apple LiSung Light" w:eastAsia="Times New Roman" w:hAnsi="Apple LiSung Light" w:cs="Apple LiSung Light"/>
          <w:sz w:val="16"/>
          <w:lang w:val="es-ES_tradnl" w:eastAsia="zh-TW"/>
        </w:rPr>
        <w:t>1962</w:t>
      </w:r>
      <w:r w:rsidRPr="004B00B0">
        <w:rPr>
          <w:rFonts w:ascii="新細明體" w:hAnsi="新細明體" w:cs="新細明體" w:hint="eastAsia"/>
          <w:sz w:val="16"/>
          <w:lang w:val="es-ES_tradnl" w:eastAsia="zh-TW"/>
        </w:rPr>
        <w:t>，張照堂）》</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4B00B0">
        <w:rPr>
          <w:rFonts w:ascii="新細明體" w:hAnsi="新細明體" w:cs="新細明體" w:hint="eastAsia"/>
          <w:sz w:val="16"/>
          <w:lang w:val="es-ES_tradnl" w:eastAsia="zh-TW"/>
        </w:rPr>
        <w:t>錄像</w:t>
      </w:r>
      <w:r w:rsidRPr="004B00B0">
        <w:rPr>
          <w:rFonts w:ascii="Apple LiSung Light" w:eastAsia="Times New Roman" w:hAnsi="Apple LiSung Light" w:cs="Apple LiSung Light"/>
          <w:sz w:val="16"/>
          <w:lang w:val="es-ES_tradnl" w:eastAsia="zh-TW"/>
        </w:rPr>
        <w:t xml:space="preserve">   </w:t>
      </w:r>
      <w:r w:rsidRPr="004B00B0">
        <w:rPr>
          <w:rFonts w:ascii="新細明體" w:hAnsi="新細明體" w:cs="新細明體" w:hint="eastAsia"/>
          <w:sz w:val="16"/>
          <w:lang w:val="es-ES_tradnl" w:eastAsia="zh-TW"/>
        </w:rPr>
        <w:t>彩色無聲</w:t>
      </w:r>
      <w:r w:rsidRPr="004B00B0">
        <w:rPr>
          <w:rFonts w:ascii="Apple LiSung Light" w:eastAsia="Times New Roman" w:hAnsi="Apple LiSung Light" w:cs="Apple LiSung Light"/>
          <w:sz w:val="16"/>
          <w:lang w:val="es-ES_tradnl" w:eastAsia="zh-TW"/>
        </w:rPr>
        <w:t xml:space="preserve">  5</w:t>
      </w:r>
      <w:r w:rsidRPr="004B00B0">
        <w:rPr>
          <w:rFonts w:ascii="新細明體" w:hAnsi="新細明體" w:cs="新細明體" w:hint="eastAsia"/>
          <w:sz w:val="16"/>
          <w:lang w:val="es-ES_tradnl" w:eastAsia="zh-TW"/>
        </w:rPr>
        <w:t>分鐘循環播放</w:t>
      </w:r>
      <w:r w:rsidRPr="004B00B0">
        <w:rPr>
          <w:rFonts w:ascii="Apple LiSung Light" w:eastAsia="Times New Roman" w:hAnsi="Apple LiSung Light" w:cs="Apple LiSung Light"/>
          <w:sz w:val="16"/>
          <w:lang w:val="es-ES_tradnl" w:eastAsia="zh-TW"/>
        </w:rPr>
        <w:t xml:space="preserve"> </w:t>
      </w:r>
    </w:p>
    <w:p w:rsidR="006C1155" w:rsidRPr="008D0FD7" w:rsidRDefault="006C1155" w:rsidP="006C1155">
      <w:pPr>
        <w:spacing w:after="120"/>
        <w:jc w:val="both"/>
        <w:rPr>
          <w:rFonts w:ascii="Apple LiSung Light" w:eastAsia="Times New Roman" w:hAnsi="Apple LiSung Light" w:cs="Apple LiSung Light"/>
          <w:sz w:val="16"/>
          <w:lang w:val="es-ES_tradnl" w:eastAsia="zh-TW"/>
        </w:rPr>
      </w:pPr>
      <w:r w:rsidRPr="004B00B0">
        <w:rPr>
          <w:rFonts w:ascii="Apple LiSung Light" w:eastAsia="Times New Roman" w:hAnsi="Apple LiSung Light" w:cs="Apple LiSung Light"/>
          <w:sz w:val="16"/>
          <w:lang w:val="es-ES_tradnl" w:eastAsia="zh-TW"/>
        </w:rPr>
        <w:t>2016</w:t>
      </w:r>
    </w:p>
    <w:p w:rsidR="006C1155" w:rsidRPr="00966FB5" w:rsidRDefault="006C1155" w:rsidP="006C1155">
      <w:pPr>
        <w:spacing w:after="120"/>
        <w:ind w:firstLine="425"/>
        <w:jc w:val="both"/>
        <w:rPr>
          <w:rFonts w:ascii="Apple LiSung Light" w:eastAsia="Times New Roman" w:hAnsi="Apple LiSung Light" w:cs="Apple LiSung Light"/>
          <w:lang w:val="es-ES_tradnl" w:eastAsia="zh-TW"/>
        </w:rPr>
      </w:pPr>
      <w:r w:rsidRPr="00966FB5">
        <w:rPr>
          <w:rFonts w:ascii="新細明體" w:hAnsi="新細明體" w:cs="新細明體" w:hint="eastAsia"/>
          <w:lang w:val="es-ES_tradnl" w:eastAsia="zh-TW"/>
        </w:rPr>
        <w:t>事隔五十年的兩張照片，在互相比擬之下，作品的虛無感仍被畫面的故事情境、光線及構圖捕捉，讓五十年前的超現實氣氛再現，過去與現在的共時性彷彿被繫在一根眾詮釋者記憶的弦上，召喚觀者的共感與情感與所敘述的</w:t>
      </w:r>
      <w:r w:rsidRPr="00966FB5">
        <w:rPr>
          <w:rFonts w:ascii="新細明體" w:hAnsi="新細明體" w:cs="新細明體" w:hint="eastAsia"/>
          <w:lang w:eastAsia="zh-TW"/>
        </w:rPr>
        <w:t>氛圍對話，</w:t>
      </w:r>
      <w:r w:rsidRPr="00966FB5">
        <w:rPr>
          <w:rFonts w:ascii="新細明體" w:hAnsi="新細明體" w:cs="新細明體" w:hint="eastAsia"/>
          <w:lang w:val="es-ES_tradnl" w:eastAsia="zh-TW"/>
        </w:rPr>
        <w:t>在眾詮釋者對過去共同擁有一個基本的想像上，將文本的語言性重現於到生活世界</w:t>
      </w:r>
      <w:r w:rsidRPr="00966FB5">
        <w:rPr>
          <w:rFonts w:ascii="新細明體" w:hAnsi="新細明體" w:cs="新細明體" w:hint="eastAsia"/>
          <w:lang w:eastAsia="zh-TW"/>
        </w:rPr>
        <w:t>。</w:t>
      </w:r>
    </w:p>
    <w:p w:rsidR="006C1155" w:rsidRPr="00966F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
        </w:rPr>
        <w:t>受漢斯</w:t>
      </w:r>
      <w:r w:rsidRPr="00966FB5">
        <w:rPr>
          <w:rFonts w:ascii="Times" w:eastAsia="Times New Roman" w:hAnsi="Times" w:cs="Apple LiGothic Medium"/>
          <w:lang w:val="es-ES"/>
        </w:rPr>
        <w:t>–</w:t>
      </w:r>
      <w:r w:rsidRPr="00966FB5">
        <w:rPr>
          <w:rFonts w:ascii="新細明體" w:hAnsi="新細明體" w:cs="新細明體" w:hint="eastAsia"/>
          <w:lang w:val="es-ES"/>
        </w:rPr>
        <w:t>格奧爾格</w:t>
      </w:r>
      <w:r w:rsidRPr="00966FB5">
        <w:rPr>
          <w:rFonts w:ascii="Times" w:eastAsia="Times New Roman" w:hAnsi="Times" w:cs="Apple LiGothic Medium"/>
          <w:lang w:val="es-ES"/>
        </w:rPr>
        <w:t xml:space="preserve"> · </w:t>
      </w:r>
      <w:r w:rsidRPr="00966FB5">
        <w:rPr>
          <w:rFonts w:ascii="新細明體" w:hAnsi="新細明體" w:cs="新細明體" w:hint="eastAsia"/>
          <w:lang w:val="es-ES"/>
        </w:rPr>
        <w:t>伽達默爾</w:t>
      </w:r>
      <w:r w:rsidRPr="00966FB5">
        <w:rPr>
          <w:rFonts w:ascii="Times" w:eastAsia="Times New Roman" w:hAnsi="Times" w:cs="Apple LiGothic Medium"/>
          <w:lang w:val="es-ES_tradnl"/>
        </w:rPr>
        <w:t xml:space="preserve"> (Hans-Georg Gadamer) </w:t>
      </w:r>
      <w:r w:rsidRPr="00966FB5">
        <w:rPr>
          <w:rFonts w:ascii="新細明體" w:hAnsi="新細明體" w:cs="新細明體" w:hint="eastAsia"/>
          <w:lang w:val="es-ES_tradnl"/>
        </w:rPr>
        <w:t>的批判</w:t>
      </w:r>
      <w:r w:rsidRPr="00966FB5">
        <w:rPr>
          <w:rFonts w:ascii="新細明體" w:hAnsi="新細明體" w:cs="新細明體" w:hint="eastAsia"/>
          <w:lang w:val="es-ES"/>
        </w:rPr>
        <w:t>詮釋學的認識論影響，以演繹為手段時所察覺到的「接受他者」的作業還可以向外推展到一個將本體調適到一個非用本身語言，以他者的語言思考方式。這詮釋過程是一個不斷進行中的事件。當詮釋與「再現」，碰觸到個體對自己的重驗性時，</w:t>
      </w:r>
      <w:r w:rsidRPr="00966FB5">
        <w:rPr>
          <w:rFonts w:ascii="新細明體" w:hAnsi="新細明體" w:cs="新細明體" w:hint="eastAsia"/>
          <w:lang w:val="es-ES_tradnl"/>
        </w:rPr>
        <w:t>當下所經歷過的藝術體驗即是詮釋的精神活動，每一個新的詮釋都是以詮釋主體為中心的。這裡，</w:t>
      </w:r>
      <w:r w:rsidRPr="00966FB5">
        <w:rPr>
          <w:rFonts w:ascii="新細明體" w:hAnsi="新細明體" w:cs="新細明體" w:hint="eastAsia"/>
          <w:lang w:eastAsia="zh-TW"/>
        </w:rPr>
        <w:t>蘇匯宇</w:t>
      </w:r>
      <w:r w:rsidRPr="00966FB5">
        <w:rPr>
          <w:rFonts w:ascii="新細明體" w:hAnsi="新細明體" w:cs="新細明體" w:hint="eastAsia"/>
          <w:lang w:val="es-ES_tradnl"/>
        </w:rPr>
        <w:t>只是把這裡的詮釋動作視覺化了，以藝術經驗與想像做為媒介讓詮釋者體會出自己存在的意義。</w:t>
      </w:r>
    </w:p>
    <w:p w:rsidR="006C115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val="es-ES_tradnl" w:eastAsia="zh-TW"/>
        </w:rPr>
        <w:t>「臺灣人身分在時代變遷中的調適」是另一個從共同記憶上所釋出的節點，在《對照記》展場上，</w:t>
      </w:r>
      <w:r>
        <w:rPr>
          <w:rFonts w:ascii="新細明體" w:hAnsi="新細明體" w:cs="新細明體" w:hint="eastAsia"/>
          <w:lang w:val="es-ES_tradnl" w:eastAsia="zh-TW"/>
        </w:rPr>
        <w:t>葉偉立的《勾踐</w:t>
      </w:r>
      <w:r>
        <w:rPr>
          <w:rFonts w:ascii="Times" w:eastAsia="Times New Roman" w:hAnsi="Times" w:cs="Apple LiSung Light"/>
          <w:lang w:val="es-ES_tradnl" w:eastAsia="zh-TW"/>
        </w:rPr>
        <w:t xml:space="preserve"> </w:t>
      </w:r>
      <w:r w:rsidRPr="00966FB5">
        <w:rPr>
          <w:rFonts w:ascii="Times" w:eastAsia="Times New Roman" w:hAnsi="Times" w:cs="Apple LiGothic Medium"/>
          <w:lang w:val="es-ES"/>
        </w:rPr>
        <w:t xml:space="preserve">· </w:t>
      </w:r>
      <w:r>
        <w:rPr>
          <w:rFonts w:ascii="新細明體" w:hAnsi="新細明體" w:cs="新細明體" w:hint="eastAsia"/>
          <w:lang w:val="es-ES"/>
        </w:rPr>
        <w:t>考》</w:t>
      </w:r>
      <w:r>
        <w:rPr>
          <w:rFonts w:ascii="Apple LiSung Light" w:eastAsia="Times New Roman" w:hAnsi="Apple LiSung Light" w:cs="Apple LiSung Light"/>
          <w:lang w:val="es-ES_tradnl"/>
        </w:rPr>
        <w:t>(2015)</w:t>
      </w:r>
      <w:r>
        <w:rPr>
          <w:rFonts w:ascii="新細明體" w:hAnsi="新細明體" w:cs="新細明體" w:hint="eastAsia"/>
          <w:lang w:val="es-ES_tradnl"/>
        </w:rPr>
        <w:t>回應自己的作品</w:t>
      </w:r>
      <w:r>
        <w:rPr>
          <w:rFonts w:ascii="新細明體" w:hAnsi="新細明體" w:cs="新細明體" w:hint="eastAsia"/>
          <w:lang w:val="es-ES_tradnl" w:eastAsia="zh-TW"/>
        </w:rPr>
        <w:t>《</w:t>
      </w:r>
      <w:r w:rsidRPr="00966FB5">
        <w:rPr>
          <w:rFonts w:ascii="新細明體" w:hAnsi="新細明體" w:cs="新細明體" w:hint="eastAsia"/>
          <w:lang w:val="es-ES_tradnl" w:eastAsia="zh-TW"/>
        </w:rPr>
        <w:t>勾踐進城系列</w:t>
      </w:r>
      <w:r w:rsidRPr="00966FB5">
        <w:rPr>
          <w:rFonts w:ascii="Times" w:eastAsia="Times New Roman" w:hAnsi="Times" w:cs="Apple LiSung Light"/>
          <w:lang w:val="es-ES_tradnl" w:eastAsia="zh-TW"/>
        </w:rPr>
        <w:t>2005–2008</w:t>
      </w:r>
      <w:r>
        <w:rPr>
          <w:rFonts w:ascii="新細明體" w:hAnsi="新細明體" w:cs="新細明體" w:hint="eastAsia"/>
          <w:lang w:val="es-ES_tradnl" w:eastAsia="zh-TW"/>
        </w:rPr>
        <w:t>》</w:t>
      </w:r>
      <w:r w:rsidRPr="00966FB5">
        <w:rPr>
          <w:rFonts w:ascii="新細明體" w:hAnsi="新細明體" w:cs="新細明體" w:hint="eastAsia"/>
          <w:lang w:val="es-ES_tradnl" w:eastAsia="zh-TW"/>
        </w:rPr>
        <w:t>，以「勾踐臥薪嘗膽」做為「反攻大陸」之擬稱，也比擬雖然臺灣、大陸的集體歷史持續地在</w:t>
      </w:r>
      <w:r w:rsidRPr="00966FB5">
        <w:rPr>
          <w:rFonts w:ascii="新細明體" w:hAnsi="新細明體" w:cs="新細明體" w:hint="eastAsia"/>
          <w:lang w:eastAsia="zh-TW"/>
        </w:rPr>
        <w:t>被不同時空下被消耗，</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「我們應該如何看待這一個歷史故事？」倒成了一個當代問題。即使到</w:t>
      </w:r>
      <w:r w:rsidRPr="00966FB5">
        <w:rPr>
          <w:rFonts w:ascii="新細明體" w:hAnsi="新細明體" w:cs="新細明體" w:hint="eastAsia"/>
          <w:lang w:eastAsia="zh-TW"/>
        </w:rPr>
        <w:t>最後，《</w:t>
      </w:r>
      <w:r w:rsidRPr="00966FB5">
        <w:rPr>
          <w:rFonts w:ascii="新細明體" w:hAnsi="新細明體" w:cs="新細明體" w:hint="eastAsia"/>
          <w:lang w:val="es-ES_tradnl" w:eastAsia="zh-TW"/>
        </w:rPr>
        <w:t>勾踐臥薪嘗膽》這幅原畫</w:t>
      </w:r>
      <w:r w:rsidRPr="00966FB5">
        <w:rPr>
          <w:rFonts w:ascii="新細明體" w:hAnsi="新細明體" w:cs="新細明體" w:hint="eastAsia"/>
          <w:lang w:eastAsia="zh-TW"/>
        </w:rPr>
        <w:t>作被切成碎片，幾乎不可被識別，但了解故事背景的人</w:t>
      </w:r>
      <w:r w:rsidRPr="00966FB5">
        <w:rPr>
          <w:rFonts w:ascii="新細明體" w:hAnsi="新細明體" w:cs="新細明體" w:hint="eastAsia"/>
          <w:lang w:val="es-ES_tradnl" w:eastAsia="zh-TW"/>
        </w:rPr>
        <w:t>仍不斷地討論著相同的故事</w:t>
      </w:r>
      <w:r w:rsidRPr="00966FB5">
        <w:rPr>
          <w:rFonts w:ascii="新細明體" w:hAnsi="新細明體" w:cs="新細明體" w:hint="eastAsia"/>
          <w:lang w:eastAsia="zh-TW"/>
        </w:rPr>
        <w:t>，似乎也說明了兩岸的對話將不斷持續。</w:t>
      </w:r>
    </w:p>
    <w:p w:rsidR="006C1155" w:rsidRDefault="0008150D" w:rsidP="006C1155">
      <w:pPr>
        <w:widowControl w:val="0"/>
        <w:autoSpaceDE w:val="0"/>
        <w:autoSpaceDN w:val="0"/>
        <w:adjustRightInd w:val="0"/>
        <w:spacing w:after="120"/>
        <w:jc w:val="both"/>
        <w:rPr>
          <w:rFonts w:ascii="Times" w:eastAsia="Times New Roman" w:hAnsi="Times" w:cs="Apple LiSung Light"/>
          <w:lang w:eastAsia="zh-TW"/>
        </w:rPr>
      </w:pPr>
      <w:r>
        <w:rPr>
          <w:noProof/>
          <w:lang w:eastAsia="zh-TW"/>
        </w:rPr>
        <w:drawing>
          <wp:anchor distT="0" distB="0" distL="114300" distR="114300" simplePos="0" relativeHeight="251658240" behindDoc="0" locked="0" layoutInCell="1" allowOverlap="1">
            <wp:simplePos x="0" y="0"/>
            <wp:positionH relativeFrom="column">
              <wp:posOffset>0</wp:posOffset>
            </wp:positionH>
            <wp:positionV relativeFrom="paragraph">
              <wp:posOffset>1905</wp:posOffset>
            </wp:positionV>
            <wp:extent cx="3886200" cy="2825750"/>
            <wp:effectExtent l="19050" t="0" r="0" b="0"/>
            <wp:wrapTight wrapText="bothSides">
              <wp:wrapPolygon edited="0">
                <wp:start x="-106" y="0"/>
                <wp:lineTo x="-106" y="21406"/>
                <wp:lineTo x="21600" y="21406"/>
                <wp:lineTo x="21600" y="0"/>
                <wp:lineTo x="-106" y="0"/>
              </wp:wrapPolygon>
            </wp:wrapTight>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3886200" cy="2825750"/>
                    </a:xfrm>
                    <a:prstGeom prst="rect">
                      <a:avLst/>
                    </a:prstGeom>
                    <a:noFill/>
                    <a:ln w="9525">
                      <a:noFill/>
                      <a:miter lim="800000"/>
                      <a:headEnd/>
                      <a:tailEnd/>
                    </a:ln>
                  </pic:spPr>
                </pic:pic>
              </a:graphicData>
            </a:graphic>
          </wp:anchor>
        </w:drawing>
      </w:r>
    </w:p>
    <w:p w:rsidR="006C1155" w:rsidRDefault="006C1155" w:rsidP="006C1155">
      <w:pPr>
        <w:widowControl w:val="0"/>
        <w:autoSpaceDE w:val="0"/>
        <w:autoSpaceDN w:val="0"/>
        <w:adjustRightInd w:val="0"/>
        <w:spacing w:after="120"/>
        <w:jc w:val="both"/>
        <w:rPr>
          <w:rFonts w:ascii="Times" w:eastAsia="Times New Roman" w:hAnsi="Times" w:cs="Apple LiSung Light"/>
          <w:lang w:eastAsia="zh-TW"/>
        </w:rPr>
      </w:pPr>
    </w:p>
    <w:p w:rsidR="006C1155" w:rsidRDefault="006C1155" w:rsidP="006C1155">
      <w:pPr>
        <w:widowControl w:val="0"/>
        <w:autoSpaceDE w:val="0"/>
        <w:autoSpaceDN w:val="0"/>
        <w:adjustRightInd w:val="0"/>
        <w:spacing w:after="120"/>
        <w:jc w:val="both"/>
        <w:rPr>
          <w:rFonts w:ascii="Times" w:eastAsia="Times New Roman" w:hAnsi="Times" w:cs="Apple LiSung Light"/>
          <w:lang w:eastAsia="zh-TW"/>
        </w:rPr>
      </w:pPr>
    </w:p>
    <w:p w:rsidR="006C1155" w:rsidRDefault="006C1155" w:rsidP="006C1155">
      <w:pPr>
        <w:widowControl w:val="0"/>
        <w:autoSpaceDE w:val="0"/>
        <w:autoSpaceDN w:val="0"/>
        <w:adjustRightInd w:val="0"/>
        <w:spacing w:after="120"/>
        <w:jc w:val="both"/>
        <w:rPr>
          <w:rFonts w:ascii="Times" w:eastAsia="Times New Roman" w:hAnsi="Times" w:cs="Apple LiSung Light"/>
          <w:lang w:eastAsia="zh-TW"/>
        </w:rPr>
      </w:pPr>
    </w:p>
    <w:p w:rsidR="006C1155" w:rsidRDefault="006C1155" w:rsidP="006C1155">
      <w:pPr>
        <w:widowControl w:val="0"/>
        <w:autoSpaceDE w:val="0"/>
        <w:autoSpaceDN w:val="0"/>
        <w:adjustRightInd w:val="0"/>
        <w:spacing w:after="120"/>
        <w:jc w:val="both"/>
        <w:rPr>
          <w:rFonts w:ascii="Times" w:eastAsia="Times New Roman" w:hAnsi="Times" w:cs="Apple LiSung Light"/>
          <w:lang w:eastAsia="zh-TW"/>
        </w:rPr>
      </w:pPr>
    </w:p>
    <w:p w:rsidR="006C1155"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eastAsia="zh-TW"/>
        </w:rPr>
      </w:pPr>
    </w:p>
    <w:p w:rsidR="006C1155"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eastAsia="zh-TW"/>
        </w:rPr>
      </w:pPr>
    </w:p>
    <w:p w:rsidR="006C1155"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eastAsia="zh-TW"/>
        </w:rPr>
      </w:pPr>
      <w:r w:rsidRPr="00694F9D">
        <w:rPr>
          <w:rFonts w:ascii="新細明體" w:hAnsi="新細明體" w:cs="新細明體" w:hint="eastAsia"/>
          <w:sz w:val="16"/>
          <w:lang w:eastAsia="zh-TW"/>
        </w:rPr>
        <w:t>圖五</w:t>
      </w:r>
    </w:p>
    <w:p w:rsidR="006C1155"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eastAsia="zh-TW"/>
        </w:rPr>
      </w:pPr>
      <w:r w:rsidRPr="00694F9D">
        <w:rPr>
          <w:rFonts w:ascii="新細明體" w:hAnsi="新細明體" w:cs="新細明體" w:hint="eastAsia"/>
          <w:sz w:val="16"/>
          <w:lang w:eastAsia="zh-TW"/>
        </w:rPr>
        <w:t>葉偉立</w:t>
      </w:r>
      <w:r w:rsidRPr="00694F9D">
        <w:rPr>
          <w:rFonts w:ascii="Apple LiSung Light" w:eastAsia="Times New Roman" w:hAnsi="Apple LiSung Light" w:cs="Apple LiSung Light"/>
          <w:sz w:val="16"/>
          <w:lang w:eastAsia="zh-TW"/>
        </w:rPr>
        <w:t xml:space="preserve"> </w:t>
      </w:r>
    </w:p>
    <w:p w:rsidR="006C1155"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val="es-ES_tradnl"/>
        </w:rPr>
      </w:pPr>
      <w:r w:rsidRPr="00694F9D">
        <w:rPr>
          <w:rFonts w:ascii="新細明體" w:hAnsi="新細明體" w:cs="新細明體" w:hint="eastAsia"/>
          <w:sz w:val="16"/>
          <w:lang w:eastAsia="zh-TW"/>
        </w:rPr>
        <w:t>《勾踐</w:t>
      </w:r>
      <w:r w:rsidRPr="00694F9D">
        <w:rPr>
          <w:rFonts w:ascii="Apple LiSung Light" w:eastAsia="Times New Roman" w:hAnsi="Apple LiSung Light" w:cs="Apple LiSung Light"/>
          <w:sz w:val="16"/>
          <w:lang w:eastAsia="zh-TW"/>
        </w:rPr>
        <w:t xml:space="preserve"> </w:t>
      </w:r>
      <w:r w:rsidRPr="00694F9D">
        <w:rPr>
          <w:rFonts w:ascii="Times" w:eastAsia="Times New Roman" w:hAnsi="Times" w:cs="Apple LiGothic Medium"/>
          <w:sz w:val="16"/>
          <w:lang w:val="es-ES"/>
        </w:rPr>
        <w:t>·</w:t>
      </w:r>
      <w:r w:rsidRPr="00694F9D">
        <w:rPr>
          <w:rFonts w:ascii="Times" w:eastAsia="Times New Roman" w:hAnsi="Times" w:cs="Apple LiGothic Medium"/>
          <w:sz w:val="16"/>
          <w:lang w:val="es-ES_tradnl"/>
        </w:rPr>
        <w:t xml:space="preserve"> </w:t>
      </w:r>
      <w:r w:rsidRPr="00694F9D">
        <w:rPr>
          <w:rFonts w:ascii="新細明體" w:hAnsi="新細明體" w:cs="新細明體" w:hint="eastAsia"/>
          <w:sz w:val="16"/>
          <w:lang w:val="es-ES_tradnl"/>
        </w:rPr>
        <w:t>考》</w:t>
      </w:r>
    </w:p>
    <w:p w:rsidR="006C1155"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val="es-ES_tradnl"/>
        </w:rPr>
      </w:pPr>
      <w:r w:rsidRPr="00694F9D">
        <w:rPr>
          <w:rFonts w:ascii="新細明體" w:hAnsi="新細明體" w:cs="新細明體" w:hint="eastAsia"/>
          <w:sz w:val="16"/>
          <w:lang w:val="es-ES_tradnl"/>
        </w:rPr>
        <w:t>燈箱、木框包鐵</w:t>
      </w:r>
      <w:r w:rsidRPr="00694F9D">
        <w:rPr>
          <w:rFonts w:ascii="Apple LiSung Light" w:eastAsia="Times New Roman" w:hAnsi="Apple LiSung Light" w:cs="Apple LiSung Light"/>
          <w:sz w:val="16"/>
          <w:lang w:val="es-ES_tradnl"/>
        </w:rPr>
        <w:t xml:space="preserve">  </w:t>
      </w:r>
    </w:p>
    <w:p w:rsidR="006C1155"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val="es-ES_tradnl"/>
        </w:rPr>
      </w:pPr>
      <w:r w:rsidRPr="00694F9D">
        <w:rPr>
          <w:rFonts w:ascii="Apple LiSung Light" w:eastAsia="Times New Roman" w:hAnsi="Apple LiSung Light" w:cs="Apple LiSung Light"/>
          <w:sz w:val="16"/>
          <w:lang w:val="es-ES_tradnl"/>
        </w:rPr>
        <w:t xml:space="preserve">105x92x14cm  </w:t>
      </w:r>
    </w:p>
    <w:p w:rsidR="006C1155" w:rsidRPr="00694F9D" w:rsidRDefault="006C1155" w:rsidP="006C1155">
      <w:pPr>
        <w:widowControl w:val="0"/>
        <w:autoSpaceDE w:val="0"/>
        <w:autoSpaceDN w:val="0"/>
        <w:adjustRightInd w:val="0"/>
        <w:spacing w:after="120"/>
        <w:jc w:val="both"/>
        <w:rPr>
          <w:rFonts w:ascii="Apple LiSung Light" w:eastAsia="Times New Roman" w:hAnsi="Apple LiSung Light" w:cs="Apple LiSung Light"/>
          <w:sz w:val="16"/>
          <w:lang w:val="es-ES_tradnl" w:eastAsia="zh-TW"/>
        </w:rPr>
      </w:pPr>
      <w:r w:rsidRPr="00694F9D">
        <w:rPr>
          <w:rFonts w:ascii="Apple LiSung Light" w:eastAsia="Times New Roman" w:hAnsi="Apple LiSung Light" w:cs="Apple LiSung Light"/>
          <w:sz w:val="16"/>
          <w:lang w:val="es-ES_tradnl"/>
        </w:rPr>
        <w:t>2015</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另外郭彗禪《城市記憶</w:t>
      </w:r>
      <w:r w:rsidRPr="00966FB5">
        <w:rPr>
          <w:rFonts w:ascii="Times" w:eastAsia="Times New Roman" w:hAnsi="Times" w:cs="Apple LiSung Light"/>
          <w:lang w:eastAsia="zh-TW"/>
        </w:rPr>
        <w:t>01-03</w:t>
      </w:r>
      <w:r w:rsidRPr="00966FB5">
        <w:rPr>
          <w:rFonts w:ascii="新細明體" w:hAnsi="新細明體" w:cs="新細明體" w:hint="eastAsia"/>
          <w:lang w:eastAsia="zh-TW"/>
        </w:rPr>
        <w:t>》</w:t>
      </w:r>
      <w:r w:rsidRPr="00966FB5">
        <w:rPr>
          <w:rFonts w:ascii="Times" w:eastAsia="Times New Roman" w:hAnsi="Times" w:cs="Apple LiSung Light"/>
          <w:lang w:eastAsia="zh-TW"/>
        </w:rPr>
        <w:t>(2016)</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eastAsia="zh-TW"/>
        </w:rPr>
        <w:t>則是</w:t>
      </w:r>
      <w:r w:rsidRPr="00966FB5">
        <w:rPr>
          <w:rFonts w:ascii="新細明體" w:hAnsi="新細明體" w:cs="新細明體" w:hint="eastAsia"/>
          <w:lang w:val="es-ES_tradnl" w:eastAsia="zh-TW"/>
        </w:rPr>
        <w:t>以擬態為題，藉由人在不同的環境都會改變自己說話方式，回應著翁庭華《城市記憶》。</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江忠倫《結婚照（合）》</w:t>
      </w:r>
      <w:r w:rsidRPr="00966FB5">
        <w:rPr>
          <w:rFonts w:ascii="Times" w:eastAsia="Times New Roman" w:hAnsi="Times" w:cs="Apple LiSung Light"/>
          <w:lang w:eastAsia="zh-TW"/>
        </w:rPr>
        <w:t>(2011)</w:t>
      </w:r>
      <w:r w:rsidRPr="00966FB5">
        <w:rPr>
          <w:rFonts w:ascii="新細明體" w:hAnsi="新細明體" w:cs="新細明體" w:hint="eastAsia"/>
          <w:lang w:eastAsia="zh-TW"/>
        </w:rPr>
        <w:t>以</w:t>
      </w:r>
      <w:r w:rsidRPr="00966FB5">
        <w:rPr>
          <w:rFonts w:ascii="新細明體" w:hAnsi="新細明體" w:cs="新細明體" w:hint="eastAsia"/>
          <w:lang w:val="es-ES_tradnl" w:eastAsia="zh-TW"/>
        </w:rPr>
        <w:t>林柏樑《面對不可之的未來》</w:t>
      </w:r>
      <w:r w:rsidRPr="00966FB5">
        <w:rPr>
          <w:rFonts w:ascii="Times" w:eastAsia="Times New Roman" w:hAnsi="Times" w:cs="Apple LiSung Light"/>
          <w:lang w:eastAsia="zh-TW"/>
        </w:rPr>
        <w:t>(1996)</w:t>
      </w:r>
      <w:r w:rsidRPr="00966FB5">
        <w:rPr>
          <w:rFonts w:ascii="新細明體" w:hAnsi="新細明體" w:cs="新細明體" w:hint="eastAsia"/>
          <w:lang w:val="es-ES_tradnl" w:eastAsia="zh-TW"/>
        </w:rPr>
        <w:t>照片</w:t>
      </w:r>
      <w:r w:rsidRPr="00966FB5">
        <w:rPr>
          <w:rFonts w:ascii="新細明體" w:hAnsi="新細明體" w:cs="新細明體" w:hint="eastAsia"/>
          <w:lang w:val="es-ES_tradnl" w:eastAsia="zh-TW"/>
        </w:rPr>
        <w:lastRenderedPageBreak/>
        <w:t>中人物的處境，投射於自身，拍攝人物與其面臨處境的類比。兩組影像中的人同樣站在島國的邊界，面對那山、那海，故事所承載之規模，反照其所在的地點</w:t>
      </w:r>
      <w:r w:rsidRPr="00966FB5">
        <w:rPr>
          <w:rFonts w:ascii="Times" w:eastAsia="Times New Roman" w:hAnsi="Times" w:cs="Apple LiSung Light"/>
          <w:lang w:eastAsia="zh-TW"/>
        </w:rPr>
        <w:t>–</w:t>
      </w:r>
      <w:r w:rsidRPr="00966FB5">
        <w:rPr>
          <w:rFonts w:ascii="新細明體" w:hAnsi="新細明體" w:cs="新細明體" w:hint="eastAsia"/>
          <w:lang w:val="es-ES_tradnl" w:eastAsia="zh-TW"/>
        </w:rPr>
        <w:t>臺灣，以及其所在的人，必須要承載的集體經驗。</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最後，在《對照記》中，當代藝術家對前輩作品很大的對話部分產生於影像媒材的傳承，以及媒材的突破，從郎靜山及袁廣鳴的作品，續談攝影的繪畫性以及數位攝影媒材的探索。</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郎靜山的攝影作品最為人稱道的是他</w:t>
      </w:r>
      <w:r w:rsidRPr="00966FB5">
        <w:rPr>
          <w:rFonts w:ascii="新細明體" w:hAnsi="新細明體" w:cs="新細明體" w:hint="eastAsia"/>
          <w:lang w:val="es-ES_tradnl" w:eastAsia="zh-TW"/>
        </w:rPr>
        <w:t>集錦攝影的概念，以疊影的方式將眾多底片在暗房中做拼貼，繪畫出一幅中國山水或花鳥意境，一方面保存國畫的精神。另一方面挑戰攝影媒材的本質。</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用攝影處理中國畫的意境（王雅慧的《臨郎靜山洞中猛虎臥》</w:t>
      </w:r>
      <w:r w:rsidRPr="00966FB5">
        <w:rPr>
          <w:rFonts w:ascii="Times" w:eastAsia="Times New Roman" w:hAnsi="Times" w:cs="Apple LiSung Light"/>
          <w:lang w:eastAsia="zh-TW"/>
        </w:rPr>
        <w:t>(2016)</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以郎靜山的《洞中猛虎臥》做為對照品，用影像的空間意向去參照郎靜山作品的空間結構，回應郎靜山運用攝影媒材層疊對空間的掌握。黃彥穎《無啼伴靜山》、周慶輝《無啼伴靜山》、章光和《本質的挑戰之二》則都在媒材的處理手法上與郎靜山的集錦攝影的創作過程作對比。如果郎靜山是以攝影在現中國畫的意境，</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黃彥穎</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則是將攝影把在中國畫裡面「寫意」的學科，在通過潑灑與被潑灑，將這一些揮灑墨汁的痕跡拍成照片，用攝影作繪畫。周慶輝則放大光在時間成像的過程中的必要角色，在展場上以針孔成像的原理，將郎靜山的作品與現場自己對居家的擺設一齊投影在牆上。章光和則是用電腦的掃描機去掃描植物，思考著雕塑與攝影兩種媒材之交錯之道。</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eastAsia="zh-TW"/>
        </w:rPr>
        <w:t>在</w:t>
      </w:r>
      <w:r w:rsidRPr="00966FB5">
        <w:rPr>
          <w:rFonts w:ascii="新細明體" w:hAnsi="新細明體" w:cs="新細明體" w:hint="eastAsia"/>
          <w:lang w:val="es-ES_tradnl" w:eastAsia="zh-TW"/>
        </w:rPr>
        <w:t>李國民《一痴三十年》</w:t>
      </w:r>
      <w:r w:rsidRPr="00966FB5">
        <w:rPr>
          <w:rFonts w:ascii="Times" w:eastAsia="Times New Roman" w:hAnsi="Times" w:cs="Apple LiSung Light"/>
          <w:lang w:eastAsia="zh-TW"/>
        </w:rPr>
        <w:t>(1985–2015)</w:t>
      </w:r>
      <w:r w:rsidRPr="00966FB5">
        <w:rPr>
          <w:rFonts w:ascii="新細明體" w:hAnsi="新細明體" w:cs="新細明體" w:hint="eastAsia"/>
          <w:lang w:eastAsia="zh-TW"/>
        </w:rPr>
        <w:t>與</w:t>
      </w:r>
      <w:r w:rsidRPr="00966FB5">
        <w:rPr>
          <w:rFonts w:ascii="新細明體" w:hAnsi="新細明體" w:cs="新細明體" w:hint="eastAsia"/>
          <w:lang w:val="es-ES_tradnl" w:eastAsia="zh-TW"/>
        </w:rPr>
        <w:t>袁廣鳴《城市失格》</w:t>
      </w:r>
      <w:r w:rsidRPr="00966FB5">
        <w:rPr>
          <w:rFonts w:ascii="Times" w:eastAsia="Times New Roman" w:hAnsi="Times" w:cs="Apple LiSung Light"/>
          <w:lang w:eastAsia="zh-TW"/>
        </w:rPr>
        <w:t>(2002)</w:t>
      </w:r>
      <w:r w:rsidRPr="00966FB5">
        <w:rPr>
          <w:rFonts w:ascii="新細明體" w:hAnsi="新細明體" w:cs="新細明體" w:hint="eastAsia"/>
          <w:lang w:eastAsia="zh-TW"/>
        </w:rPr>
        <w:t>的對照，顯現的是</w:t>
      </w:r>
      <w:r w:rsidRPr="00966FB5">
        <w:rPr>
          <w:rFonts w:ascii="新細明體" w:hAnsi="新細明體" w:cs="新細明體" w:hint="eastAsia"/>
          <w:lang w:val="es-ES_tradnl" w:eastAsia="zh-TW"/>
        </w:rPr>
        <w:t>類比與數位之間的轉換點。以「風景後製」為題，相對於數位相片要求對影像的精準度，類比則需要事件偶發性激發攝影者的想像力。在製作過程上，袁廣鳴的作品是藉由數位的準確度，在不移動相機的情況，拍了多張照片後，之後在電腦中將照片疊合，並去掉影像中的人物。李國民則利用沖印店或裝底片的錯誤，將廢底片頭的影像與心中的風景連結。</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在《對照記》</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「突破媒材的概念」</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當屬最大宗的對照交集點，雖然這表示當代藝術家以全球化藝術手法觀察自身生處的環境，對敘事主題交集的匱乏，也顯示前輩與後輩藝術家對影像經驗的斷層。</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對照記》接受創作與詮釋手法的兩面一體性及普遍性，展場中將詮釋作業與典藏作品展出，搧動與觀者對話的情緒，所發展「開放場域」就是讓「我」做為讀者接受眾「他者」（參展藝術家及典藏再展的作品）之視域。之後，並預期讀者能討論文本後的歷史情感，以更客觀且寬容地視野批判臺灣現代攝影史觀。</w:t>
      </w:r>
    </w:p>
    <w:p w:rsidR="006C1155" w:rsidRPr="00966F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進到下一個展場《写真筆談》中，朱盈樺邀請八位不同領域的創作者，針對她挑選出來的十二件</w:t>
      </w:r>
      <w:r w:rsidRPr="00966FB5">
        <w:rPr>
          <w:rFonts w:ascii="Times" w:eastAsia="Times New Roman" w:hAnsi="Times" w:cs="Apple LiSung Light"/>
          <w:lang w:val="es-ES_tradnl" w:eastAsia="zh-TW"/>
        </w:rPr>
        <w:t>50-70</w:t>
      </w:r>
      <w:r w:rsidRPr="00966FB5">
        <w:rPr>
          <w:rFonts w:ascii="新細明體" w:hAnsi="新細明體" w:cs="新細明體" w:hint="eastAsia"/>
          <w:lang w:val="es-ES_tradnl" w:eastAsia="zh-TW"/>
        </w:rPr>
        <w:t>年代典藏攝影作品，用當代的思考模式，點出檔案中所紀錄的感知關係，隱射出當時曾經活過的人、事、物，那些個性、周折、體悟、感動，以「書寫」的方式，為典藏攝影進行再閱讀與編排，並以影像蒙太奇手法，組合各個畫面，再現影像符號編碼與解碼過程中的可能性。</w:t>
      </w:r>
    </w:p>
    <w:p w:rsidR="006C1155" w:rsidRPr="00966FB5" w:rsidRDefault="006C1155" w:rsidP="006C1155">
      <w:pPr>
        <w:spacing w:after="120"/>
        <w:ind w:firstLine="425"/>
        <w:jc w:val="both"/>
        <w:rPr>
          <w:rFonts w:ascii="Times" w:eastAsia="Times New Roman" w:hAnsi="Times"/>
          <w:lang w:val="es-ES_tradnl" w:eastAsia="zh-TW"/>
        </w:rPr>
      </w:pPr>
      <w:r w:rsidRPr="00966FB5">
        <w:rPr>
          <w:rFonts w:ascii="新細明體" w:hAnsi="新細明體" w:cs="新細明體" w:hint="eastAsia"/>
          <w:lang w:val="es-ES_tradnl" w:eastAsia="zh-TW"/>
        </w:rPr>
        <w:t>在討論典藏再閱讀與歷史再製關係時，「直接介入語言的重置作業」將是《</w:t>
      </w:r>
      <w:r w:rsidRPr="00966FB5">
        <w:rPr>
          <w:rFonts w:ascii="新細明體" w:hAnsi="新細明體" w:cs="新細明體" w:hint="eastAsia"/>
          <w:lang w:eastAsia="zh-TW"/>
        </w:rPr>
        <w:t>写</w:t>
      </w:r>
      <w:r w:rsidRPr="00966FB5">
        <w:rPr>
          <w:rFonts w:ascii="新細明體" w:hAnsi="新細明體" w:cs="新細明體" w:hint="eastAsia"/>
          <w:lang w:val="es-ES_tradnl" w:eastAsia="zh-TW"/>
        </w:rPr>
        <w:t>真筆談》對重述歷史所提議的方式。《</w:t>
      </w:r>
      <w:r w:rsidRPr="00966FB5">
        <w:rPr>
          <w:rFonts w:ascii="新細明體" w:hAnsi="新細明體" w:cs="新細明體" w:hint="eastAsia"/>
          <w:lang w:eastAsia="zh-TW"/>
        </w:rPr>
        <w:t>写</w:t>
      </w:r>
      <w:r w:rsidRPr="00966FB5">
        <w:rPr>
          <w:rFonts w:ascii="新細明體" w:hAnsi="新細明體" w:cs="新細明體" w:hint="eastAsia"/>
          <w:lang w:val="es-ES_tradnl" w:eastAsia="zh-TW"/>
        </w:rPr>
        <w:t>真筆談》將典藏品中所描繪的內容做為歷史檔案，讓當代藝術家以個人經驗及現代語彙對歷史檔案圖像再製與</w:t>
      </w:r>
      <w:r w:rsidRPr="00966FB5">
        <w:rPr>
          <w:rFonts w:ascii="新細明體" w:hAnsi="新細明體" w:cs="新細明體" w:hint="eastAsia"/>
          <w:lang w:val="es-ES_tradnl" w:eastAsia="zh-TW"/>
        </w:rPr>
        <w:lastRenderedPageBreak/>
        <w:t>模擬，對語言重新組合，並就照片內容產生新的情境</w:t>
      </w:r>
      <w:r w:rsidRPr="00966FB5">
        <w:rPr>
          <w:rFonts w:ascii="新細明體" w:hAnsi="新細明體" w:cs="新細明體" w:hint="eastAsia"/>
          <w:lang w:eastAsia="zh-TW"/>
        </w:rPr>
        <w:t>。其中，對內容的掌握，因當代人與前朝事件有斷層，都是情景重製的討論議題。</w:t>
      </w:r>
      <w:r w:rsidRPr="00966FB5">
        <w:rPr>
          <w:rFonts w:ascii="新細明體" w:hAnsi="新細明體" w:cs="新細明體" w:hint="eastAsia"/>
          <w:lang w:val="es-ES_tradnl" w:eastAsia="zh-TW"/>
        </w:rPr>
        <w:t>展覽空間中有關筆記交換的情境也將激發觀眾對過往歷史紀錄過程的參與。</w:t>
      </w:r>
    </w:p>
    <w:p w:rsidR="006C1155" w:rsidRPr="00966FB5" w:rsidRDefault="006C1155" w:rsidP="006C1155">
      <w:pPr>
        <w:spacing w:after="120"/>
        <w:ind w:firstLine="425"/>
        <w:jc w:val="both"/>
        <w:rPr>
          <w:rFonts w:ascii="Times" w:eastAsia="Times New Roman" w:hAnsi="Times"/>
          <w:lang w:val="es-ES_tradnl" w:eastAsia="zh-TW"/>
        </w:rPr>
      </w:pPr>
      <w:r w:rsidRPr="00966FB5">
        <w:rPr>
          <w:rFonts w:ascii="新細明體" w:hAnsi="新細明體" w:cs="新細明體" w:hint="eastAsia"/>
          <w:lang w:val="es-ES_tradnl" w:eastAsia="zh-TW"/>
        </w:rPr>
        <w:t>朱盈樺</w:t>
      </w:r>
      <w:r w:rsidRPr="00966FB5">
        <w:rPr>
          <w:rFonts w:ascii="Times" w:eastAsia="Times New Roman" w:hAnsi="Times"/>
          <w:lang w:eastAsia="zh-TW"/>
        </w:rPr>
        <w:t xml:space="preserve"> (2016)</w:t>
      </w:r>
      <w:r w:rsidRPr="00966FB5">
        <w:rPr>
          <w:rFonts w:ascii="新細明體" w:hAnsi="新細明體" w:cs="新細明體" w:hint="eastAsia"/>
          <w:lang w:val="es-ES_tradnl" w:eastAsia="zh-TW"/>
        </w:rPr>
        <w:t>：</w:t>
      </w:r>
      <w:r w:rsidRPr="00966FB5">
        <w:rPr>
          <w:rFonts w:ascii="Times" w:eastAsia="Times New Roman" w:hAnsi="Times"/>
          <w:lang w:val="es-ES_tradnl" w:eastAsia="zh-TW"/>
        </w:rPr>
        <w:t xml:space="preserve"> </w:t>
      </w:r>
      <w:r w:rsidRPr="00966FB5">
        <w:rPr>
          <w:rFonts w:ascii="新細明體" w:hAnsi="新細明體" w:cs="新細明體" w:hint="eastAsia"/>
          <w:lang w:eastAsia="zh-TW"/>
        </w:rPr>
        <w:t>「</w:t>
      </w:r>
      <w:r w:rsidRPr="00966FB5">
        <w:rPr>
          <w:rFonts w:ascii="新細明體" w:hAnsi="新細明體" w:cs="新細明體" w:hint="eastAsia"/>
          <w:lang w:val="es-ES_tradnl" w:eastAsia="zh-TW"/>
        </w:rPr>
        <w:t>同一張影像可能因為搭配不同文字語句而產生新意義，而觀者依照自身的認知與情境解讀影像，甚至可能超越攝影者原先想要傳達的內容」。</w:t>
      </w:r>
    </w:p>
    <w:p w:rsidR="006C1155" w:rsidRDefault="006C1155" w:rsidP="006C1155">
      <w:pPr>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在進到《写真筆談》展間前，</w:t>
      </w:r>
      <w:r w:rsidRPr="00966FB5">
        <w:rPr>
          <w:rFonts w:ascii="新細明體" w:hAnsi="新細明體" w:cs="新細明體" w:hint="eastAsia"/>
          <w:lang w:val="es-ES_tradnl" w:eastAsia="zh-TW"/>
        </w:rPr>
        <w:t>展場入口處可拿到的小書冊上載明了八位創作者個自針對一幅或數幅典藏影像作書寫的完整文章，並附上十二張典藏攝影作品的資訊。在書冊所附之海報的</w:t>
      </w:r>
      <w:r w:rsidRPr="00966FB5">
        <w:rPr>
          <w:rFonts w:ascii="新細明體" w:hAnsi="新細明體" w:cs="新細明體" w:hint="eastAsia"/>
          <w:lang w:eastAsia="zh-TW"/>
        </w:rPr>
        <w:t>製作上，朱盈樺特別裁剪照片中的圖像，並為他們進行拼貼重組。以吳紹同的《曲折路》作底，</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老舊的遊戲，點痣的傳統，引發奇想的西裝五人排排站，涼椅上的打盹，兩位太太舉著洋傘當街談笑，明明是臺灣</w:t>
      </w:r>
      <w:r w:rsidRPr="00966FB5">
        <w:rPr>
          <w:rFonts w:ascii="Times" w:eastAsia="Times New Roman" w:hAnsi="Times" w:cs="Apple LiSung Light"/>
          <w:lang w:eastAsia="zh-TW"/>
        </w:rPr>
        <w:t>1950-1970</w:t>
      </w:r>
      <w:r w:rsidRPr="00966FB5">
        <w:rPr>
          <w:rFonts w:ascii="新細明體" w:hAnsi="新細明體" w:cs="新細明體" w:hint="eastAsia"/>
          <w:lang w:eastAsia="zh-TW"/>
        </w:rPr>
        <w:t>年間發生的寫實景象，對</w:t>
      </w:r>
      <w:r w:rsidRPr="00966FB5">
        <w:rPr>
          <w:rFonts w:ascii="Times" w:eastAsia="Times New Roman" w:hAnsi="Times" w:cs="Apple LiSung Light"/>
          <w:lang w:eastAsia="zh-TW"/>
        </w:rPr>
        <w:t>2016</w:t>
      </w:r>
      <w:r w:rsidRPr="00966FB5">
        <w:rPr>
          <w:rFonts w:ascii="新細明體" w:hAnsi="新細明體" w:cs="新細明體" w:hint="eastAsia"/>
          <w:lang w:eastAsia="zh-TW"/>
        </w:rPr>
        <w:t>年的觀眾來說，在他們硬擠出與對過去的想像有所關連的文字和形象時，竟也把那三十年的差距平面化了</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w:t>
      </w:r>
    </w:p>
    <w:p w:rsidR="006C1155" w:rsidRDefault="0008150D" w:rsidP="006C1155">
      <w:pPr>
        <w:spacing w:after="120"/>
        <w:ind w:firstLine="425"/>
        <w:jc w:val="both"/>
        <w:rPr>
          <w:rFonts w:ascii="Times" w:eastAsia="Times New Roman" w:hAnsi="Times" w:cs="Apple LiSung Light"/>
          <w:lang w:val="es-ES_tradnl" w:eastAsia="zh-TW"/>
        </w:rPr>
      </w:pPr>
      <w:r>
        <w:rPr>
          <w:noProof/>
          <w:lang w:eastAsia="zh-TW"/>
        </w:rPr>
        <w:drawing>
          <wp:anchor distT="0" distB="0" distL="114300" distR="114300" simplePos="0" relativeHeight="251659264" behindDoc="0" locked="0" layoutInCell="1" allowOverlap="1">
            <wp:simplePos x="0" y="0"/>
            <wp:positionH relativeFrom="column">
              <wp:posOffset>273050</wp:posOffset>
            </wp:positionH>
            <wp:positionV relativeFrom="paragraph">
              <wp:posOffset>5080</wp:posOffset>
            </wp:positionV>
            <wp:extent cx="3117850" cy="3136900"/>
            <wp:effectExtent l="19050" t="0" r="6350" b="0"/>
            <wp:wrapTight wrapText="right">
              <wp:wrapPolygon edited="0">
                <wp:start x="-132" y="0"/>
                <wp:lineTo x="-132" y="21513"/>
                <wp:lineTo x="21644" y="21513"/>
                <wp:lineTo x="21644" y="0"/>
                <wp:lineTo x="-132" y="0"/>
              </wp:wrapPolygon>
            </wp:wrapTight>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3117850" cy="3136900"/>
                    </a:xfrm>
                    <a:prstGeom prst="rect">
                      <a:avLst/>
                    </a:prstGeom>
                    <a:noFill/>
                    <a:ln w="9525">
                      <a:noFill/>
                      <a:miter lim="800000"/>
                      <a:headEnd/>
                      <a:tailEnd/>
                    </a:ln>
                  </pic:spPr>
                </pic:pic>
              </a:graphicData>
            </a:graphic>
          </wp:anchor>
        </w:drawing>
      </w:r>
    </w:p>
    <w:p w:rsidR="006C1155" w:rsidRDefault="006C1155" w:rsidP="006C1155">
      <w:pPr>
        <w:spacing w:after="120"/>
        <w:ind w:firstLine="425"/>
        <w:jc w:val="both"/>
        <w:rPr>
          <w:rFonts w:ascii="Times" w:eastAsia="Times New Roman" w:hAnsi="Times" w:cs="Apple LiSung Light"/>
          <w:lang w:val="es-ES_tradnl" w:eastAsia="zh-TW"/>
        </w:rPr>
      </w:pPr>
    </w:p>
    <w:p w:rsidR="006C1155" w:rsidRDefault="006C1155" w:rsidP="006C1155">
      <w:pPr>
        <w:spacing w:after="120"/>
        <w:ind w:firstLine="425"/>
        <w:jc w:val="both"/>
        <w:rPr>
          <w:rFonts w:ascii="Times" w:eastAsia="Times New Roman" w:hAnsi="Times" w:cs="Apple LiSung Light"/>
          <w:lang w:val="es-ES_tradnl" w:eastAsia="zh-TW"/>
        </w:rPr>
      </w:pPr>
    </w:p>
    <w:p w:rsidR="006C1155" w:rsidRDefault="006C1155" w:rsidP="006C1155">
      <w:pPr>
        <w:spacing w:after="120"/>
        <w:ind w:firstLine="425"/>
        <w:jc w:val="both"/>
        <w:rPr>
          <w:rFonts w:ascii="Times" w:eastAsia="Times New Roman" w:hAnsi="Times" w:cs="Apple LiSung Light"/>
          <w:lang w:val="es-ES_tradnl" w:eastAsia="zh-TW"/>
        </w:rPr>
      </w:pPr>
    </w:p>
    <w:p w:rsidR="006C1155" w:rsidRDefault="006C1155" w:rsidP="006C1155">
      <w:pPr>
        <w:spacing w:after="120"/>
        <w:ind w:firstLine="425"/>
        <w:jc w:val="both"/>
        <w:rPr>
          <w:rFonts w:ascii="Times" w:eastAsia="Times New Roman" w:hAnsi="Times" w:cs="Apple LiSung Light"/>
          <w:lang w:val="es-ES_tradnl" w:eastAsia="zh-TW"/>
        </w:rPr>
      </w:pPr>
    </w:p>
    <w:p w:rsidR="006C1155" w:rsidRDefault="006C1155" w:rsidP="006C1155">
      <w:pPr>
        <w:spacing w:after="120"/>
        <w:ind w:firstLine="425"/>
        <w:jc w:val="both"/>
        <w:rPr>
          <w:rFonts w:ascii="Times" w:eastAsia="Times New Roman" w:hAnsi="Times" w:cs="Apple LiSung Light"/>
          <w:lang w:val="es-ES_tradnl" w:eastAsia="zh-TW"/>
        </w:rPr>
      </w:pPr>
    </w:p>
    <w:p w:rsidR="006C1155" w:rsidRDefault="006C1155" w:rsidP="006C1155">
      <w:pPr>
        <w:spacing w:after="120"/>
        <w:ind w:firstLine="425"/>
        <w:jc w:val="both"/>
        <w:rPr>
          <w:rFonts w:ascii="Times" w:eastAsia="Times New Roman" w:hAnsi="Times" w:cs="Apple LiSung Light"/>
          <w:lang w:val="es-ES_tradnl" w:eastAsia="zh-TW"/>
        </w:rPr>
      </w:pPr>
    </w:p>
    <w:p w:rsidR="006C1155" w:rsidRDefault="006C1155" w:rsidP="006C1155">
      <w:pPr>
        <w:spacing w:after="120"/>
        <w:ind w:firstLine="425"/>
        <w:jc w:val="both"/>
        <w:rPr>
          <w:rFonts w:ascii="Times" w:eastAsia="Times New Roman" w:hAnsi="Times" w:cs="Apple LiSung Light"/>
          <w:lang w:val="es-ES_tradnl" w:eastAsia="zh-TW"/>
        </w:rPr>
      </w:pPr>
    </w:p>
    <w:p w:rsidR="006C1155" w:rsidRPr="00004425" w:rsidRDefault="006C1155" w:rsidP="006C1155">
      <w:pPr>
        <w:spacing w:after="120"/>
        <w:ind w:firstLine="425"/>
        <w:jc w:val="both"/>
        <w:rPr>
          <w:rFonts w:ascii="Times" w:eastAsia="Times New Roman" w:hAnsi="Times" w:cs="Apple LiSung Light"/>
          <w:lang w:val="es-ES_tradnl" w:eastAsia="zh-TW"/>
        </w:rPr>
      </w:pPr>
    </w:p>
    <w:p w:rsidR="006C1155" w:rsidRDefault="006C1155" w:rsidP="006C1155">
      <w:pPr>
        <w:spacing w:after="120"/>
        <w:jc w:val="both"/>
        <w:rPr>
          <w:rFonts w:ascii="Apple LiSung Light" w:eastAsia="Times New Roman" w:hAnsi="Apple LiSung Light" w:cs="Apple LiSung Light"/>
          <w:sz w:val="16"/>
          <w:lang w:val="es-ES_tradnl" w:eastAsia="zh-TW"/>
        </w:rPr>
      </w:pPr>
      <w:r w:rsidRPr="00004425">
        <w:rPr>
          <w:rFonts w:ascii="新細明體" w:hAnsi="新細明體" w:cs="新細明體" w:hint="eastAsia"/>
          <w:sz w:val="16"/>
          <w:lang w:val="es-ES_tradnl" w:eastAsia="zh-TW"/>
        </w:rPr>
        <w:t>圖六</w:t>
      </w:r>
      <w:r w:rsidRPr="00004425">
        <w:rPr>
          <w:rFonts w:ascii="Apple LiSung Light" w:eastAsia="Times New Roman" w:hAnsi="Apple LiSung Light" w:cs="Apple LiSung Light"/>
          <w:sz w:val="16"/>
          <w:lang w:val="es-ES_tradnl" w:eastAsia="zh-TW"/>
        </w:rPr>
        <w:t xml:space="preserve"> </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004425">
        <w:rPr>
          <w:rFonts w:ascii="新細明體" w:hAnsi="新細明體" w:cs="新細明體" w:hint="eastAsia"/>
          <w:sz w:val="16"/>
          <w:lang w:val="es-ES_tradnl" w:eastAsia="zh-TW"/>
        </w:rPr>
        <w:t>朱盈樺</w:t>
      </w:r>
      <w:r w:rsidRPr="00004425">
        <w:rPr>
          <w:rFonts w:ascii="Apple LiSung Light" w:eastAsia="Times New Roman" w:hAnsi="Apple LiSung Light" w:cs="Apple LiSung Light"/>
          <w:sz w:val="16"/>
          <w:lang w:val="es-ES_tradnl" w:eastAsia="zh-TW"/>
        </w:rPr>
        <w:t xml:space="preserve"> </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004425">
        <w:rPr>
          <w:rFonts w:ascii="新細明體" w:hAnsi="新細明體" w:cs="新細明體" w:hint="eastAsia"/>
          <w:sz w:val="16"/>
          <w:lang w:val="es-ES_tradnl" w:eastAsia="zh-TW"/>
        </w:rPr>
        <w:t>寫真筆談海報設計</w:t>
      </w:r>
      <w:r w:rsidRPr="00004425">
        <w:rPr>
          <w:rFonts w:ascii="Apple LiSung Light" w:eastAsia="Times New Roman" w:hAnsi="Apple LiSung Light" w:cs="Apple LiSung Light"/>
          <w:sz w:val="16"/>
          <w:lang w:val="es-ES_tradnl" w:eastAsia="zh-TW"/>
        </w:rPr>
        <w:t xml:space="preserve"> </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004425">
        <w:rPr>
          <w:rFonts w:ascii="Apple LiSung Light" w:eastAsia="Times New Roman" w:hAnsi="Apple LiSung Light" w:cs="Apple LiSung Light"/>
          <w:sz w:val="16"/>
          <w:lang w:val="es-ES_tradnl" w:eastAsia="zh-TW"/>
        </w:rPr>
        <w:t xml:space="preserve">42 x 42.5 cm  </w:t>
      </w:r>
    </w:p>
    <w:p w:rsidR="006C1155" w:rsidRPr="00004425" w:rsidRDefault="006C1155" w:rsidP="006C1155">
      <w:pPr>
        <w:spacing w:after="120"/>
        <w:jc w:val="both"/>
        <w:rPr>
          <w:rFonts w:ascii="Apple LiSung Light" w:eastAsia="Times New Roman" w:hAnsi="Apple LiSung Light" w:cs="Apple LiSung Light"/>
          <w:sz w:val="16"/>
          <w:lang w:val="es-ES_tradnl" w:eastAsia="zh-TW"/>
        </w:rPr>
      </w:pPr>
      <w:r w:rsidRPr="00004425">
        <w:rPr>
          <w:rFonts w:ascii="Apple LiSung Light" w:eastAsia="Times New Roman" w:hAnsi="Apple LiSung Light" w:cs="Apple LiSung Light"/>
          <w:sz w:val="16"/>
          <w:lang w:val="es-ES_tradnl" w:eastAsia="zh-TW"/>
        </w:rPr>
        <w:t>2016</w:t>
      </w:r>
    </w:p>
    <w:p w:rsidR="006C1155" w:rsidRDefault="006C1155" w:rsidP="006C1155">
      <w:pPr>
        <w:spacing w:after="120"/>
        <w:ind w:firstLine="425"/>
        <w:jc w:val="both"/>
        <w:rPr>
          <w:rFonts w:ascii="Times" w:eastAsia="Times New Roman" w:hAnsi="Times"/>
          <w:lang w:val="es-ES_tradnl" w:eastAsia="zh-TW"/>
        </w:rPr>
      </w:pPr>
      <w:r w:rsidRPr="00966FB5">
        <w:rPr>
          <w:rFonts w:ascii="新細明體" w:hAnsi="新細明體" w:cs="新細明體" w:hint="eastAsia"/>
          <w:lang w:eastAsia="zh-TW"/>
        </w:rPr>
        <w:t>觀者首先進入的是一間獨立展間，</w:t>
      </w:r>
      <w:r w:rsidRPr="00966FB5">
        <w:rPr>
          <w:rFonts w:ascii="新細明體" w:hAnsi="新細明體" w:cs="新細明體" w:hint="eastAsia"/>
          <w:lang w:val="es-ES_tradnl" w:eastAsia="zh-TW"/>
        </w:rPr>
        <w:t>策展人揀選當代創作者文章中的片段字句，並以大字報的方式圍繞在展牆上的攝影作品四周，讓文字與影像呈現雙重情境。</w:t>
      </w:r>
      <w:r w:rsidRPr="00966FB5">
        <w:rPr>
          <w:rFonts w:ascii="新細明體" w:hAnsi="新細明體" w:cs="新細明體" w:hint="eastAsia"/>
          <w:lang w:val="en-AU" w:eastAsia="zh-TW"/>
        </w:rPr>
        <w:t>不同時代中影像與文字的錯置</w:t>
      </w:r>
      <w:r w:rsidRPr="00966FB5">
        <w:rPr>
          <w:rFonts w:ascii="新細明體" w:hAnsi="新細明體" w:cs="新細明體" w:hint="eastAsia"/>
          <w:lang w:val="es-ES_tradnl" w:eastAsia="zh-TW"/>
        </w:rPr>
        <w:t>不只將觀者帶入一個非寫實的時空</w:t>
      </w:r>
      <w:r w:rsidRPr="00966FB5">
        <w:rPr>
          <w:rFonts w:ascii="新細明體" w:hAnsi="新細明體" w:cs="新細明體" w:hint="eastAsia"/>
          <w:lang w:val="en-AU" w:eastAsia="zh-TW"/>
        </w:rPr>
        <w:t>，也在</w:t>
      </w:r>
      <w:r w:rsidRPr="00966FB5">
        <w:rPr>
          <w:rFonts w:ascii="新細明體" w:hAnsi="新細明體" w:cs="新細明體" w:hint="eastAsia"/>
          <w:lang w:eastAsia="zh-TW"/>
        </w:rPr>
        <w:t>挑戰原作者既有對影像的思考方式。「他們無法想像，在照片旁邊竟也可加入跟照片本身並無事實關連的小說文體註記」（牛</w:t>
      </w:r>
      <w:r w:rsidRPr="00966FB5">
        <w:rPr>
          <w:rFonts w:ascii="Times" w:eastAsia="Times New Roman" w:hAnsi="Times" w:cs="Apple LiSung Light"/>
          <w:lang w:eastAsia="zh-TW"/>
        </w:rPr>
        <w:t xml:space="preserve"> 2016</w:t>
      </w:r>
      <w:r w:rsidRPr="00966FB5">
        <w:rPr>
          <w:rFonts w:ascii="新細明體" w:hAnsi="新細明體" w:cs="新細明體" w:hint="eastAsia"/>
          <w:lang w:eastAsia="zh-TW"/>
        </w:rPr>
        <w:t>）</w:t>
      </w:r>
      <w:r w:rsidRPr="00966FB5">
        <w:rPr>
          <w:rFonts w:ascii="新細明體" w:hAnsi="新細明體" w:cs="新細明體" w:hint="eastAsia"/>
          <w:lang w:val="es-ES_tradnl" w:eastAsia="zh-TW"/>
        </w:rPr>
        <w:t>。</w:t>
      </w:r>
    </w:p>
    <w:p w:rsidR="006C1155" w:rsidRDefault="0008150D" w:rsidP="006C1155">
      <w:pPr>
        <w:spacing w:after="120"/>
        <w:ind w:firstLine="425"/>
        <w:jc w:val="both"/>
        <w:rPr>
          <w:rFonts w:ascii="Times" w:eastAsia="Times New Roman" w:hAnsi="Times"/>
          <w:lang w:val="es-ES_tradnl" w:eastAsia="zh-TW"/>
        </w:rPr>
      </w:pPr>
      <w:r>
        <w:rPr>
          <w:noProof/>
          <w:lang w:eastAsia="zh-TW"/>
        </w:rPr>
        <w:drawing>
          <wp:anchor distT="0" distB="0" distL="114300" distR="114300" simplePos="0" relativeHeight="251660288" behindDoc="0" locked="0" layoutInCell="1" allowOverlap="1">
            <wp:simplePos x="0" y="0"/>
            <wp:positionH relativeFrom="column">
              <wp:posOffset>273050</wp:posOffset>
            </wp:positionH>
            <wp:positionV relativeFrom="paragraph">
              <wp:posOffset>2540</wp:posOffset>
            </wp:positionV>
            <wp:extent cx="4070350" cy="2457450"/>
            <wp:effectExtent l="19050" t="0" r="6350" b="0"/>
            <wp:wrapTight wrapText="right">
              <wp:wrapPolygon edited="0">
                <wp:start x="-101" y="0"/>
                <wp:lineTo x="-101" y="21433"/>
                <wp:lineTo x="21634" y="21433"/>
                <wp:lineTo x="21634" y="0"/>
                <wp:lineTo x="-101" y="0"/>
              </wp:wrapPolygon>
            </wp:wrapTight>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4070350" cy="2457450"/>
                    </a:xfrm>
                    <a:prstGeom prst="rect">
                      <a:avLst/>
                    </a:prstGeom>
                    <a:noFill/>
                    <a:ln w="9525">
                      <a:noFill/>
                      <a:miter lim="800000"/>
                      <a:headEnd/>
                      <a:tailEnd/>
                    </a:ln>
                  </pic:spPr>
                </pic:pic>
              </a:graphicData>
            </a:graphic>
          </wp:anchor>
        </w:drawing>
      </w:r>
    </w:p>
    <w:p w:rsidR="006C1155" w:rsidRDefault="006C1155" w:rsidP="006C1155">
      <w:pPr>
        <w:spacing w:after="120"/>
        <w:ind w:firstLine="425"/>
        <w:jc w:val="both"/>
        <w:rPr>
          <w:rFonts w:ascii="Times" w:eastAsia="Times New Roman" w:hAnsi="Times"/>
          <w:lang w:val="es-ES_tradnl" w:eastAsia="zh-TW"/>
        </w:rPr>
      </w:pPr>
    </w:p>
    <w:p w:rsidR="006C1155" w:rsidRDefault="006C1155" w:rsidP="006C1155">
      <w:pPr>
        <w:spacing w:after="120"/>
        <w:ind w:firstLine="425"/>
        <w:jc w:val="both"/>
        <w:rPr>
          <w:rFonts w:ascii="Times" w:eastAsia="Times New Roman" w:hAnsi="Times"/>
          <w:lang w:val="es-ES_tradnl" w:eastAsia="zh-TW"/>
        </w:rPr>
      </w:pPr>
    </w:p>
    <w:p w:rsidR="006C1155" w:rsidRDefault="006C1155" w:rsidP="006C1155">
      <w:pPr>
        <w:spacing w:after="120"/>
        <w:ind w:firstLine="425"/>
        <w:jc w:val="both"/>
        <w:rPr>
          <w:rFonts w:ascii="Times" w:eastAsia="Times New Roman" w:hAnsi="Times"/>
          <w:lang w:val="es-ES_tradnl" w:eastAsia="zh-TW"/>
        </w:rPr>
      </w:pPr>
    </w:p>
    <w:p w:rsidR="006C1155" w:rsidRDefault="006C1155" w:rsidP="006C1155">
      <w:pPr>
        <w:spacing w:after="120"/>
        <w:ind w:firstLine="425"/>
        <w:jc w:val="both"/>
        <w:rPr>
          <w:rFonts w:ascii="Times" w:eastAsia="Times New Roman" w:hAnsi="Times"/>
          <w:lang w:val="es-ES_tradnl" w:eastAsia="zh-TW"/>
        </w:rPr>
      </w:pPr>
    </w:p>
    <w:p w:rsidR="006C1155" w:rsidRDefault="006C1155" w:rsidP="006C1155">
      <w:pPr>
        <w:spacing w:after="120"/>
        <w:ind w:firstLine="425"/>
        <w:jc w:val="both"/>
        <w:rPr>
          <w:rFonts w:ascii="Times" w:eastAsia="Times New Roman" w:hAnsi="Times"/>
          <w:lang w:val="es-ES_tradnl" w:eastAsia="zh-TW"/>
        </w:rPr>
      </w:pPr>
    </w:p>
    <w:p w:rsidR="006C1155" w:rsidRDefault="006C1155" w:rsidP="006C1155">
      <w:pPr>
        <w:spacing w:after="120"/>
        <w:jc w:val="both"/>
        <w:rPr>
          <w:rFonts w:ascii="Apple LiSung Light" w:eastAsia="Times New Roman" w:hAnsi="Apple LiSung Light" w:cs="Apple LiSung Light"/>
          <w:sz w:val="16"/>
          <w:lang w:val="es-ES_tradnl" w:eastAsia="zh-TW"/>
        </w:rPr>
      </w:pPr>
      <w:r w:rsidRPr="00004425">
        <w:rPr>
          <w:rFonts w:ascii="新細明體" w:hAnsi="新細明體" w:cs="新細明體" w:hint="eastAsia"/>
          <w:sz w:val="16"/>
          <w:lang w:val="es-ES_tradnl" w:eastAsia="zh-TW"/>
        </w:rPr>
        <w:t>圖七</w:t>
      </w:r>
      <w:r w:rsidRPr="00004425">
        <w:rPr>
          <w:rFonts w:ascii="Apple LiSung Light" w:eastAsia="Times New Roman" w:hAnsi="Apple LiSung Light" w:cs="Apple LiSung Light"/>
          <w:sz w:val="16"/>
          <w:lang w:val="es-ES_tradnl" w:eastAsia="zh-TW"/>
        </w:rPr>
        <w:t xml:space="preserve"> </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004425">
        <w:rPr>
          <w:rFonts w:ascii="新細明體" w:hAnsi="新細明體" w:cs="新細明體" w:hint="eastAsia"/>
          <w:sz w:val="16"/>
          <w:lang w:val="es-ES_tradnl" w:eastAsia="zh-TW"/>
        </w:rPr>
        <w:t>写真筆談</w:t>
      </w:r>
      <w:r>
        <w:rPr>
          <w:rFonts w:ascii="新細明體" w:hAnsi="新細明體" w:cs="新細明體" w:hint="eastAsia"/>
          <w:sz w:val="16"/>
          <w:lang w:val="es-ES_tradnl" w:eastAsia="zh-TW"/>
        </w:rPr>
        <w:t>其中一</w:t>
      </w:r>
      <w:r w:rsidRPr="00004425">
        <w:rPr>
          <w:rFonts w:ascii="新細明體" w:hAnsi="新細明體" w:cs="新細明體" w:hint="eastAsia"/>
          <w:sz w:val="16"/>
          <w:lang w:val="es-ES_tradnl" w:eastAsia="zh-TW"/>
        </w:rPr>
        <w:t>展場</w:t>
      </w:r>
      <w:r w:rsidRPr="00004425">
        <w:rPr>
          <w:rFonts w:ascii="Apple LiSung Light" w:eastAsia="Times New Roman" w:hAnsi="Apple LiSung Light" w:cs="Apple LiSung Light"/>
          <w:sz w:val="16"/>
          <w:lang w:val="es-ES_tradnl" w:eastAsia="zh-TW"/>
        </w:rPr>
        <w:t xml:space="preserve"> </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004425">
        <w:rPr>
          <w:rFonts w:ascii="新細明體" w:hAnsi="新細明體" w:cs="新細明體" w:hint="eastAsia"/>
          <w:sz w:val="16"/>
          <w:lang w:val="es-ES_tradnl" w:eastAsia="zh-TW"/>
        </w:rPr>
        <w:t>臺北市立美術館</w:t>
      </w:r>
      <w:r w:rsidRPr="00004425">
        <w:rPr>
          <w:rFonts w:ascii="Apple LiSung Light" w:eastAsia="Times New Roman" w:hAnsi="Apple LiSung Light" w:cs="Apple LiSung Light"/>
          <w:sz w:val="16"/>
          <w:lang w:val="es-ES_tradnl" w:eastAsia="zh-TW"/>
        </w:rPr>
        <w:t xml:space="preserve"> 2016</w:t>
      </w:r>
    </w:p>
    <w:p w:rsidR="006C1155" w:rsidRDefault="006C1155" w:rsidP="006C1155">
      <w:pPr>
        <w:spacing w:after="120"/>
        <w:jc w:val="both"/>
        <w:rPr>
          <w:rFonts w:ascii="Apple LiSung Light" w:eastAsia="Times New Roman" w:hAnsi="Apple LiSung Light" w:cs="Apple LiSung Light"/>
          <w:sz w:val="16"/>
          <w:lang w:val="es-ES_tradnl" w:eastAsia="zh-TW"/>
        </w:rPr>
      </w:pPr>
    </w:p>
    <w:p w:rsidR="006C1155" w:rsidRPr="00004425" w:rsidRDefault="006C1155" w:rsidP="006C1155">
      <w:pPr>
        <w:spacing w:after="120"/>
        <w:ind w:firstLine="426"/>
        <w:jc w:val="both"/>
        <w:rPr>
          <w:rFonts w:ascii="Apple LiSung Light" w:eastAsia="Times New Roman" w:hAnsi="Apple LiSung Light" w:cs="Apple LiSung Light"/>
          <w:sz w:val="16"/>
          <w:lang w:val="es-ES_tradnl" w:eastAsia="zh-TW"/>
        </w:rPr>
      </w:pPr>
      <w:r w:rsidRPr="00966FB5">
        <w:rPr>
          <w:rFonts w:ascii="新細明體" w:hAnsi="新細明體" w:cs="新細明體" w:hint="eastAsia"/>
          <w:lang w:val="es-ES_tradnl" w:eastAsia="zh-TW"/>
        </w:rPr>
        <w:t>就當代影像創作者的敘事手法來看，典藏作品的故事本身是不被重視的，對</w:t>
      </w:r>
      <w:r w:rsidRPr="00966FB5">
        <w:rPr>
          <w:rFonts w:ascii="新細明體" w:hAnsi="新細明體" w:cs="新細明體" w:hint="eastAsia"/>
          <w:lang w:val="en-AU" w:eastAsia="zh-TW"/>
        </w:rPr>
        <w:t>眾當代藝術家來說，</w:t>
      </w:r>
      <w:r w:rsidRPr="00966FB5">
        <w:rPr>
          <w:rFonts w:ascii="新細明體" w:hAnsi="新細明體" w:cs="新細明體" w:hint="eastAsia"/>
          <w:lang w:eastAsia="zh-TW"/>
        </w:rPr>
        <w:t>當缺乏</w:t>
      </w:r>
      <w:r w:rsidRPr="00966FB5">
        <w:rPr>
          <w:rFonts w:ascii="Times" w:eastAsia="Times New Roman" w:hAnsi="Times" w:cs="Apple LiSung Light"/>
          <w:lang w:val="es-ES_tradnl" w:eastAsia="zh-TW"/>
        </w:rPr>
        <w:t>50-70</w:t>
      </w:r>
      <w:r w:rsidRPr="00966FB5">
        <w:rPr>
          <w:rFonts w:ascii="新細明體" w:hAnsi="新細明體" w:cs="新細明體" w:hint="eastAsia"/>
          <w:lang w:eastAsia="zh-TW"/>
        </w:rPr>
        <w:t>年代的生活經驗，</w:t>
      </w:r>
      <w:r w:rsidRPr="00966FB5">
        <w:rPr>
          <w:rFonts w:ascii="新細明體" w:hAnsi="新細明體" w:cs="新細明體" w:hint="eastAsia"/>
          <w:lang w:val="en-AU" w:eastAsia="zh-TW"/>
        </w:rPr>
        <w:t>即便了解影像背後的寫實性，想要從大的環境去解讀它們，卻發現它在我們記憶中是缺席的，</w:t>
      </w:r>
      <w:r w:rsidRPr="00966FB5">
        <w:rPr>
          <w:rFonts w:ascii="新細明體" w:hAnsi="新細明體" w:cs="新細明體" w:hint="eastAsia"/>
          <w:lang w:eastAsia="zh-TW"/>
        </w:rPr>
        <w:t>當代藝術家便是以第一次看到的照片當下的感覺去與影像互動，觸動出</w:t>
      </w:r>
      <w:r w:rsidRPr="00966FB5">
        <w:rPr>
          <w:rFonts w:ascii="新細明體" w:hAnsi="新細明體" w:cs="新細明體" w:hint="eastAsia"/>
          <w:lang w:val="es-ES_tradnl" w:eastAsia="zh-TW"/>
        </w:rPr>
        <w:t>構圖的當代性及非歷史性、</w:t>
      </w:r>
      <w:r w:rsidRPr="00966FB5">
        <w:rPr>
          <w:rFonts w:ascii="新細明體" w:hAnsi="新細明體" w:cs="新細明體" w:hint="eastAsia"/>
          <w:lang w:eastAsia="zh-TW"/>
        </w:rPr>
        <w:t>異鄉的寂靜、懷舊感</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、召喚感、幽默感、鄉村感、童趣、生活、庶民、平實感、對當時的詼諧感、詭譎、性感等等感覺</w:t>
      </w:r>
      <w:r w:rsidRPr="00966FB5">
        <w:rPr>
          <w:rFonts w:ascii="新細明體" w:hAnsi="新細明體" w:cs="新細明體" w:hint="eastAsia"/>
          <w:lang w:val="es-ES_tradnl" w:eastAsia="zh-TW"/>
        </w:rPr>
        <w:t>。</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Gothic Medium"/>
          <w:lang w:val="es-ES_tradnl" w:eastAsia="zh-TW"/>
        </w:rPr>
      </w:pPr>
      <w:r w:rsidRPr="00966FB5">
        <w:rPr>
          <w:rFonts w:ascii="新細明體" w:hAnsi="新細明體" w:cs="新細明體" w:hint="eastAsia"/>
          <w:lang w:val="es-ES_tradnl" w:eastAsia="zh-TW"/>
        </w:rPr>
        <w:t>情節設置中的隱喻物件「看起來像什麼」的前提，是每一個寫者必須與他的讀者有一段共享的經驗。歷史寫實或虛擬故事的塑造出我們對於一個時代的想像或是情感。即使我們在美術史、新聞、一段小說、電視劇的宣導中純屬被動，他們都構成了我們的共同記憶。現在，藉由模仿眾人的生命經驗</w:t>
      </w:r>
      <w:r w:rsidRPr="00966FB5">
        <w:rPr>
          <w:rFonts w:ascii="Times" w:eastAsia="Times New Roman" w:hAnsi="Times"/>
          <w:lang w:val="es-ES_tradnl" w:eastAsia="zh-TW"/>
        </w:rPr>
        <w:t xml:space="preserve"> (Mimesis praxeos) </w:t>
      </w:r>
      <w:r w:rsidRPr="00966FB5">
        <w:rPr>
          <w:rFonts w:ascii="新細明體" w:hAnsi="新細明體" w:cs="新細明體" w:hint="eastAsia"/>
          <w:lang w:val="es-ES_tradnl" w:eastAsia="zh-TW"/>
        </w:rPr>
        <w:t>，或以奇幻文學或傳說體，成功的將隱喻技巧轉位於現實中，</w:t>
      </w:r>
      <w:r w:rsidRPr="00966FB5">
        <w:rPr>
          <w:rFonts w:ascii="Times" w:eastAsia="Times New Roman" w:hAnsi="Times"/>
          <w:lang w:val="es-ES_tradnl" w:eastAsia="zh-TW"/>
        </w:rPr>
        <w:t xml:space="preserve"> </w:t>
      </w:r>
      <w:r w:rsidRPr="00966FB5">
        <w:rPr>
          <w:rFonts w:ascii="新細明體" w:hAnsi="新細明體" w:cs="新細明體" w:hint="eastAsia"/>
          <w:lang w:val="es-ES_tradnl" w:eastAsia="zh-TW"/>
        </w:rPr>
        <w:t>達到成功的情節安排</w:t>
      </w:r>
      <w:r w:rsidRPr="00966FB5">
        <w:rPr>
          <w:rFonts w:ascii="Times" w:eastAsia="Times New Roman" w:hAnsi="Times"/>
          <w:lang w:val="es-ES_tradnl" w:eastAsia="zh-TW"/>
        </w:rPr>
        <w:t>(</w:t>
      </w:r>
      <w:r w:rsidRPr="00966FB5">
        <w:rPr>
          <w:rFonts w:ascii="Times" w:eastAsia="Times New Roman" w:hAnsi="Times" w:cs="Apple LiGothic Medium"/>
          <w:lang w:val="en-AU" w:eastAsia="zh-TW"/>
        </w:rPr>
        <w:t xml:space="preserve">emplotment, </w:t>
      </w:r>
      <w:r w:rsidRPr="00966FB5">
        <w:rPr>
          <w:rFonts w:ascii="Times" w:eastAsia="Times New Roman" w:hAnsi="Times"/>
          <w:lang w:val="es-ES_tradnl" w:eastAsia="zh-TW"/>
        </w:rPr>
        <w:t>muthos</w:t>
      </w:r>
      <w:r w:rsidRPr="00966FB5">
        <w:rPr>
          <w:rFonts w:ascii="Times" w:eastAsia="Times New Roman" w:hAnsi="Times"/>
          <w:lang w:eastAsia="zh-TW"/>
        </w:rPr>
        <w:t>)</w:t>
      </w:r>
      <w:r w:rsidRPr="00966FB5">
        <w:rPr>
          <w:rFonts w:ascii="Times" w:eastAsia="Times New Roman" w:hAnsi="Times"/>
          <w:lang w:val="es-ES_tradnl" w:eastAsia="zh-TW"/>
        </w:rPr>
        <w:t xml:space="preserve"> </w:t>
      </w:r>
      <w:r w:rsidRPr="00966FB5">
        <w:rPr>
          <w:rFonts w:ascii="新細明體" w:hAnsi="新細明體" w:cs="新細明體" w:hint="eastAsia"/>
          <w:lang w:val="es-ES_tradnl" w:eastAsia="zh-TW"/>
        </w:rPr>
        <w:t>，塑造眾人在眾敘事情境中的集體道德想像。</w:t>
      </w:r>
      <w:r w:rsidRPr="00966FB5">
        <w:rPr>
          <w:rFonts w:ascii="Times" w:eastAsia="Times New Roman" w:hAnsi="Times" w:cs="Apple LiGothic Medium"/>
          <w:lang w:val="en-AU" w:eastAsia="zh-TW"/>
        </w:rPr>
        <w:t xml:space="preserve"> </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Gothic Medium"/>
          <w:lang w:val="en-AU" w:eastAsia="zh-TW"/>
        </w:rPr>
      </w:pPr>
      <w:r w:rsidRPr="00966FB5">
        <w:rPr>
          <w:rFonts w:ascii="新細明體" w:hAnsi="新細明體" w:cs="新細明體" w:hint="eastAsia"/>
          <w:lang w:val="es-ES_tradnl" w:eastAsia="zh-TW"/>
        </w:rPr>
        <w:t>主展場中，每幅影像與片斷的文字敘述組成了各個時間軸的交錯，各個領域的文化工作者在面對歷史影像時，以感性、想像的敘事手法打破了對影像的歷史事實作紀錄的必要性，</w:t>
      </w:r>
      <w:r w:rsidRPr="00966FB5">
        <w:rPr>
          <w:rFonts w:ascii="新細明體" w:hAnsi="新細明體" w:cs="新細明體" w:hint="eastAsia"/>
          <w:lang w:eastAsia="zh-TW"/>
        </w:rPr>
        <w:t>詩性語言的連結，擴大既有檔案情境重作介紹，讓觀者能在斷層的敘事堆疊中，</w:t>
      </w:r>
      <w:r w:rsidRPr="00966FB5">
        <w:rPr>
          <w:rFonts w:ascii="新細明體" w:hAnsi="新細明體" w:cs="新細明體" w:hint="eastAsia"/>
          <w:lang w:val="es-ES_tradnl" w:eastAsia="zh-TW"/>
        </w:rPr>
        <w:t>認識到自己心中的記憶，儘管那一塊記憶可能在當下是或缺或被壓抑的。</w:t>
      </w:r>
    </w:p>
    <w:p w:rsidR="006C1155" w:rsidRPr="00966FB5" w:rsidRDefault="006C1155" w:rsidP="006C1155">
      <w:pPr>
        <w:spacing w:after="120"/>
        <w:ind w:firstLine="425"/>
        <w:jc w:val="both"/>
        <w:rPr>
          <w:rFonts w:ascii="Times" w:eastAsia="Times New Roman" w:hAnsi="Times" w:cs="Apple LiSung Light"/>
          <w:lang w:eastAsia="zh-TW"/>
        </w:rPr>
      </w:pPr>
      <w:r w:rsidRPr="00966FB5">
        <w:rPr>
          <w:rFonts w:ascii="新細明體" w:hAnsi="新細明體" w:cs="新細明體" w:hint="eastAsia"/>
          <w:lang w:val="es-ES_tradnl" w:eastAsia="zh-TW"/>
        </w:rPr>
        <w:t>《写真筆談》中每一個再述者都是用虛構的態度，以自己的時間點為主，從一個第三人稱的視角，有意地創造新故事中的時間感。在為吳紹同的《曲折路》註記時，如果試圖了解作者的意圖時，我們必定以與作者共享的文化為參考方向，找回記憶中缺席的部分。但映入眼簾的竟是一個視覺感前衛性極強的的</w:t>
      </w:r>
      <w:r w:rsidRPr="00966FB5">
        <w:rPr>
          <w:rFonts w:ascii="Times" w:eastAsia="Times New Roman" w:hAnsi="Times" w:cs="Apple LiSung Light"/>
          <w:lang w:val="es-ES_tradnl" w:eastAsia="zh-TW"/>
        </w:rPr>
        <w:t>Z</w:t>
      </w:r>
      <w:r w:rsidRPr="00966FB5">
        <w:rPr>
          <w:rFonts w:ascii="新細明體" w:hAnsi="新細明體" w:cs="新細明體" w:hint="eastAsia"/>
          <w:lang w:val="es-ES_tradnl" w:eastAsia="zh-TW"/>
        </w:rPr>
        <w:t>字路口，實在令人摸不清是哪理的場景，</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非象徵化的空間，是吸引眾當代創作者以第三人稱的角度，抽離的視角來書寫這一個場景。</w:t>
      </w:r>
    </w:p>
    <w:p w:rsidR="006C1155" w:rsidRPr="00966F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畫面中單靠三個人的動作表現，衣著、由影子看出為傍晚時刻，令人想到的是逃亡、放逐、女子想不開、婚變景象？</w:t>
      </w:r>
      <w:r w:rsidRPr="00966FB5">
        <w:rPr>
          <w:rFonts w:ascii="Times" w:eastAsia="Times New Roman" w:hAnsi="Times" w:cs="Apple LiSung Light"/>
          <w:lang w:val="es-ES_tradnl" w:eastAsia="zh-TW"/>
        </w:rPr>
        <w:t xml:space="preserve">  </w:t>
      </w:r>
    </w:p>
    <w:p w:rsidR="006C1155" w:rsidRPr="00966FB5" w:rsidRDefault="006C1155" w:rsidP="006C1155">
      <w:pPr>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張碩伊的註記，是具有性騷擾的幻想，帶點暴力及受虐氣息，如日劇的犯罪現場般展開，玩弄著影片觀賞者在這樣的情節前採取被動姿態，習慣性地不關心。</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牛俊強對《曲折路》的再想像，則為逃亡、災難的開始，用詞富有時事感，看似報導新聞的延伸。楊雨樵像是個說書者，對傳說娓娓道來，在圖像中並不特別塑造因果關係，而是讓不同場景的情節將併置於同一時間點上，更像</w:t>
      </w:r>
      <w:r w:rsidRPr="00966FB5">
        <w:rPr>
          <w:rFonts w:ascii="新細明體" w:hAnsi="新細明體" w:cs="新細明體" w:hint="eastAsia"/>
          <w:lang w:val="es-ES_tradnl" w:eastAsia="zh-TW"/>
        </w:rPr>
        <w:lastRenderedPageBreak/>
        <w:t>是把縱向的時間趕在一個平面上，好似位外來者拿著望遠鏡，在一片山丘上，觀察並隨意捕捉場景，充滿游戰色彩註記著各個照片代表的情節，並讓讀者能夠穿插、跳躍進入到不同的情節中，以《曲折路》做為起始，連結著翁庭華的《夜深人靜》，並在書寫中，讓讀者有機會選擇進入鄭桑溪的《路過》之場景，做為下一章節起頭。與楊雨樵做為說書者所做的話語形式比較，潘家欣則以「女鬼」做為主角，擁有穿透各個場景的能力，並用她的經驗貫穿全部的圖像。</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val="es-ES_tradnl" w:eastAsia="zh-TW"/>
        </w:rPr>
      </w:pPr>
      <w:r w:rsidRPr="00966FB5">
        <w:rPr>
          <w:rFonts w:ascii="新細明體" w:hAnsi="新細明體" w:cs="新細明體" w:hint="eastAsia"/>
          <w:lang w:val="es-ES_tradnl" w:eastAsia="zh-TW"/>
        </w:rPr>
        <w:t>當每個情境以橫向組合，在短暫的情節描述下釋出各種意義，當代的影像工作者做為再述者，將必須考慮到情境中的被述者以及前輩攝影師的創作動機，各個情感背後的異質性</w:t>
      </w:r>
      <w:r w:rsidRPr="00966FB5">
        <w:rPr>
          <w:rFonts w:ascii="新細明體" w:hAnsi="新細明體" w:cs="新細明體" w:hint="eastAsia"/>
          <w:lang w:eastAsia="zh-TW"/>
        </w:rPr>
        <w:t>。當詮釋者所使用的語言來自於符號的公共性，過往的語意傳承自今也將豐富</w:t>
      </w:r>
      <w:r w:rsidRPr="00966FB5">
        <w:rPr>
          <w:rFonts w:ascii="新細明體" w:hAnsi="新細明體" w:cs="新細明體" w:hint="eastAsia"/>
          <w:lang w:val="es-ES_tradnl" w:eastAsia="zh-TW"/>
        </w:rPr>
        <w:t>跨時代影像的對話層次。</w:t>
      </w:r>
      <w:r w:rsidRPr="00966FB5">
        <w:rPr>
          <w:rFonts w:ascii="Times" w:eastAsia="Times New Roman" w:hAnsi="Times" w:cs="Apple LiSung Light"/>
          <w:lang w:eastAsia="zh-TW"/>
        </w:rPr>
        <w:t xml:space="preserve"> </w:t>
      </w:r>
    </w:p>
    <w:p w:rsidR="006C1155" w:rsidRPr="00966FB5" w:rsidRDefault="006C1155" w:rsidP="006C1155">
      <w:pPr>
        <w:spacing w:after="120"/>
        <w:ind w:firstLine="425"/>
        <w:jc w:val="both"/>
        <w:rPr>
          <w:rFonts w:ascii="Times" w:eastAsia="Times New Roman" w:hAnsi="Times"/>
          <w:lang w:val="es-ES_tradnl" w:eastAsia="zh-TW"/>
        </w:rPr>
      </w:pPr>
      <w:r w:rsidRPr="00966FB5">
        <w:rPr>
          <w:rFonts w:ascii="新細明體" w:hAnsi="新細明體" w:cs="新細明體" w:hint="eastAsia"/>
          <w:lang w:val="es-ES_tradnl" w:eastAsia="zh-TW"/>
        </w:rPr>
        <w:t>走出獨立展間，長廊上擺著十二台設計類似大型攝影機具裝置，像西洋鏡（</w:t>
      </w:r>
      <w:r w:rsidRPr="00966FB5">
        <w:rPr>
          <w:rFonts w:ascii="Times" w:eastAsia="Times New Roman" w:hAnsi="Times"/>
          <w:lang w:val="es-ES_tradnl" w:eastAsia="zh-TW"/>
        </w:rPr>
        <w:t>Kinetoscope</w:t>
      </w:r>
      <w:r w:rsidRPr="00966FB5">
        <w:rPr>
          <w:rFonts w:ascii="新細明體" w:hAnsi="新細明體" w:cs="新細明體" w:hint="eastAsia"/>
          <w:lang w:val="es-ES_tradnl" w:eastAsia="zh-TW"/>
        </w:rPr>
        <w:t>）的裝置，讓人可以透過窺孔觀賞機內的燈箱投影，當觀者將頭伸向觀景窗，所看到的是一張張是將展間照片，去掉圖像的背景，在觀看的時間跨度中，照片中各個被分離的角色一個個地被加上，最後形成一張完整的照片，強調了每一位個體認識到圖像的時間。</w:t>
      </w:r>
    </w:p>
    <w:p w:rsidR="006C1155" w:rsidRDefault="006C1155" w:rsidP="006C1155">
      <w:pPr>
        <w:spacing w:after="120"/>
        <w:ind w:firstLine="425"/>
        <w:jc w:val="both"/>
        <w:rPr>
          <w:rFonts w:ascii="Times" w:eastAsia="Times New Roman" w:hAnsi="Times" w:cs="PoliphilusMTStd-Regular"/>
          <w:lang w:val="es-ES_tradnl" w:eastAsia="zh-TW"/>
        </w:rPr>
      </w:pPr>
      <w:r w:rsidRPr="00966FB5">
        <w:rPr>
          <w:rFonts w:ascii="新細明體" w:hAnsi="新細明體" w:cs="新細明體" w:hint="eastAsia"/>
          <w:lang w:val="es-ES_tradnl" w:eastAsia="zh-TW"/>
        </w:rPr>
        <w:t>隔間放著幻燈片圖像，是策展人以同樣概念，將</w:t>
      </w:r>
      <w:r w:rsidRPr="00966FB5">
        <w:rPr>
          <w:rFonts w:ascii="Times" w:eastAsia="Times New Roman" w:hAnsi="Times"/>
          <w:lang w:eastAsia="zh-TW"/>
        </w:rPr>
        <w:t>12</w:t>
      </w:r>
      <w:r w:rsidRPr="00966FB5">
        <w:rPr>
          <w:rFonts w:ascii="新細明體" w:hAnsi="新細明體" w:cs="新細明體" w:hint="eastAsia"/>
          <w:lang w:eastAsia="zh-TW"/>
        </w:rPr>
        <w:t>張典藏照片中的人物角色與背景分離，以蒙太奇手法將不同照片的建築、人物，物件重組，不僅解構既有影像敘事結構，在視覺上也造成觀者對過往歷史面向的認知的延宕，</w:t>
      </w:r>
      <w:r w:rsidRPr="00966FB5">
        <w:rPr>
          <w:rFonts w:ascii="新細明體" w:hAnsi="新細明體" w:cs="新細明體" w:hint="eastAsia"/>
          <w:lang w:val="es-ES_tradnl" w:eastAsia="zh-TW"/>
        </w:rPr>
        <w:t>塑造一個在真實外的場域。</w:t>
      </w:r>
      <w:r w:rsidRPr="00966FB5">
        <w:rPr>
          <w:rFonts w:ascii="Times" w:eastAsia="Times New Roman" w:hAnsi="Times" w:cs="PoliphilusMTStd-Regular"/>
          <w:lang w:eastAsia="zh-TW"/>
        </w:rPr>
        <w:t xml:space="preserve"> </w:t>
      </w:r>
    </w:p>
    <w:p w:rsidR="006C1155" w:rsidRDefault="0008150D" w:rsidP="006C1155">
      <w:pPr>
        <w:spacing w:after="120"/>
        <w:ind w:firstLine="425"/>
        <w:jc w:val="both"/>
        <w:rPr>
          <w:rFonts w:ascii="Times" w:eastAsia="Times New Roman" w:hAnsi="Times" w:cs="PoliphilusMTStd-Regular"/>
          <w:lang w:val="es-ES_tradnl" w:eastAsia="zh-TW"/>
        </w:rPr>
      </w:pPr>
      <w:r>
        <w:rPr>
          <w:noProof/>
          <w:lang w:eastAsia="zh-TW"/>
        </w:rPr>
        <w:drawing>
          <wp:anchor distT="0" distB="0" distL="114300" distR="114300" simplePos="0" relativeHeight="251661312" behindDoc="0" locked="0" layoutInCell="1" allowOverlap="1">
            <wp:simplePos x="0" y="0"/>
            <wp:positionH relativeFrom="column">
              <wp:posOffset>273050</wp:posOffset>
            </wp:positionH>
            <wp:positionV relativeFrom="paragraph">
              <wp:posOffset>-4445</wp:posOffset>
            </wp:positionV>
            <wp:extent cx="3619500" cy="2432050"/>
            <wp:effectExtent l="19050" t="0" r="0" b="0"/>
            <wp:wrapTight wrapText="right">
              <wp:wrapPolygon edited="0">
                <wp:start x="-114" y="0"/>
                <wp:lineTo x="-114" y="21487"/>
                <wp:lineTo x="21600" y="21487"/>
                <wp:lineTo x="21600" y="0"/>
                <wp:lineTo x="-114" y="0"/>
              </wp:wrapPolygon>
            </wp:wrapTight>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3619500" cy="2432050"/>
                    </a:xfrm>
                    <a:prstGeom prst="rect">
                      <a:avLst/>
                    </a:prstGeom>
                    <a:noFill/>
                    <a:ln w="9525">
                      <a:noFill/>
                      <a:miter lim="800000"/>
                      <a:headEnd/>
                      <a:tailEnd/>
                    </a:ln>
                  </pic:spPr>
                </pic:pic>
              </a:graphicData>
            </a:graphic>
          </wp:anchor>
        </w:drawing>
      </w:r>
    </w:p>
    <w:p w:rsidR="006C1155" w:rsidRDefault="006C1155" w:rsidP="006C1155">
      <w:pPr>
        <w:spacing w:after="120"/>
        <w:ind w:firstLine="425"/>
        <w:jc w:val="both"/>
        <w:rPr>
          <w:rFonts w:ascii="Times" w:eastAsia="Times New Roman" w:hAnsi="Times" w:cs="PoliphilusMTStd-Regular"/>
          <w:lang w:val="es-ES_tradnl" w:eastAsia="zh-TW"/>
        </w:rPr>
      </w:pPr>
    </w:p>
    <w:p w:rsidR="006C1155" w:rsidRDefault="006C1155" w:rsidP="006C1155">
      <w:pPr>
        <w:spacing w:after="120"/>
        <w:ind w:firstLine="425"/>
        <w:jc w:val="both"/>
        <w:rPr>
          <w:rFonts w:ascii="Times" w:eastAsia="Times New Roman" w:hAnsi="Times" w:cs="PoliphilusMTStd-Regular"/>
          <w:lang w:val="es-ES_tradnl" w:eastAsia="zh-TW"/>
        </w:rPr>
      </w:pPr>
    </w:p>
    <w:p w:rsidR="006C1155" w:rsidRDefault="006C1155" w:rsidP="006C1155">
      <w:pPr>
        <w:spacing w:after="120"/>
        <w:ind w:firstLine="425"/>
        <w:jc w:val="both"/>
        <w:rPr>
          <w:rFonts w:ascii="Times" w:eastAsia="Times New Roman" w:hAnsi="Times" w:cs="PoliphilusMTStd-Regular"/>
          <w:lang w:val="es-ES_tradnl" w:eastAsia="zh-TW"/>
        </w:rPr>
      </w:pPr>
    </w:p>
    <w:p w:rsidR="006C1155" w:rsidRDefault="006C1155" w:rsidP="006C1155">
      <w:pPr>
        <w:spacing w:after="120"/>
        <w:jc w:val="both"/>
        <w:rPr>
          <w:rFonts w:ascii="Times" w:eastAsia="Times New Roman" w:hAnsi="Times" w:cs="PoliphilusMTStd-Regular"/>
          <w:lang w:val="es-ES_tradnl" w:eastAsia="zh-TW"/>
        </w:rPr>
      </w:pPr>
    </w:p>
    <w:p w:rsidR="006C1155" w:rsidRPr="00B73036" w:rsidRDefault="006C1155" w:rsidP="006C1155">
      <w:pPr>
        <w:spacing w:after="120"/>
        <w:jc w:val="both"/>
        <w:rPr>
          <w:rFonts w:ascii="Apple LiSung Light" w:eastAsia="Times New Roman" w:hAnsi="Apple LiSung Light" w:cs="Apple LiSung Light"/>
          <w:sz w:val="16"/>
          <w:lang w:val="es-ES_tradnl" w:eastAsia="zh-TW"/>
        </w:rPr>
      </w:pPr>
      <w:r w:rsidRPr="00B73036">
        <w:rPr>
          <w:rFonts w:ascii="新細明體" w:hAnsi="新細明體" w:cs="新細明體" w:hint="eastAsia"/>
          <w:sz w:val="16"/>
          <w:lang w:val="es-ES_tradnl" w:eastAsia="zh-TW"/>
        </w:rPr>
        <w:t>圖八</w:t>
      </w:r>
      <w:r w:rsidRPr="00B73036">
        <w:rPr>
          <w:rFonts w:ascii="Apple LiSung Light" w:eastAsia="Times New Roman" w:hAnsi="Apple LiSung Light" w:cs="Apple LiSung Light"/>
          <w:sz w:val="16"/>
          <w:lang w:val="es-ES_tradnl" w:eastAsia="zh-TW"/>
        </w:rPr>
        <w:t xml:space="preserve"> </w:t>
      </w:r>
    </w:p>
    <w:p w:rsidR="006C1155" w:rsidRPr="00B73036" w:rsidRDefault="006C1155" w:rsidP="006C1155">
      <w:pPr>
        <w:spacing w:after="120"/>
        <w:jc w:val="both"/>
        <w:rPr>
          <w:rFonts w:ascii="Apple LiSung Light" w:eastAsia="Times New Roman" w:hAnsi="Apple LiSung Light" w:cs="Apple LiSung Light"/>
          <w:sz w:val="16"/>
          <w:lang w:val="es-ES_tradnl" w:eastAsia="zh-TW"/>
        </w:rPr>
      </w:pPr>
      <w:r w:rsidRPr="00B73036">
        <w:rPr>
          <w:rFonts w:ascii="新細明體" w:hAnsi="新細明體" w:cs="新細明體" w:hint="eastAsia"/>
          <w:sz w:val="16"/>
          <w:lang w:val="es-ES_tradnl" w:eastAsia="zh-TW"/>
        </w:rPr>
        <w:t>設計</w:t>
      </w:r>
      <w:r w:rsidRPr="00B73036">
        <w:rPr>
          <w:rFonts w:ascii="Apple LiSung Light" w:eastAsia="Times New Roman" w:hAnsi="Apple LiSung Light" w:cs="Apple LiSung Light"/>
          <w:sz w:val="16"/>
          <w:lang w:val="es-ES_tradnl" w:eastAsia="zh-TW"/>
        </w:rPr>
        <w:t>/</w:t>
      </w:r>
      <w:r w:rsidRPr="00B73036">
        <w:rPr>
          <w:rFonts w:ascii="新細明體" w:hAnsi="新細明體" w:cs="新細明體" w:hint="eastAsia"/>
          <w:sz w:val="16"/>
          <w:lang w:val="es-ES_tradnl" w:eastAsia="zh-TW"/>
        </w:rPr>
        <w:t>朱盈樺</w:t>
      </w:r>
      <w:r w:rsidRPr="00B73036">
        <w:rPr>
          <w:rFonts w:ascii="Apple LiSung Light" w:eastAsia="Times New Roman" w:hAnsi="Apple LiSung Light" w:cs="Apple LiSung Light"/>
          <w:sz w:val="16"/>
          <w:lang w:val="es-ES_tradnl" w:eastAsia="zh-TW"/>
        </w:rPr>
        <w:t xml:space="preserve"> </w:t>
      </w:r>
    </w:p>
    <w:p w:rsidR="006C1155" w:rsidRDefault="006C1155" w:rsidP="006C1155">
      <w:pPr>
        <w:spacing w:after="120"/>
        <w:jc w:val="both"/>
        <w:rPr>
          <w:rFonts w:ascii="Apple LiSung Light" w:eastAsia="Times New Roman" w:hAnsi="Apple LiSung Light" w:cs="Apple LiSung Light"/>
          <w:sz w:val="16"/>
          <w:lang w:val="es-ES_tradnl" w:eastAsia="zh-TW"/>
        </w:rPr>
      </w:pPr>
      <w:r w:rsidRPr="00B73036">
        <w:rPr>
          <w:rFonts w:ascii="新細明體" w:hAnsi="新細明體" w:cs="新細明體" w:hint="eastAsia"/>
          <w:sz w:val="16"/>
          <w:lang w:val="es-ES_tradnl" w:eastAsia="zh-TW"/>
        </w:rPr>
        <w:t>影像處理</w:t>
      </w:r>
      <w:r w:rsidRPr="00B73036">
        <w:rPr>
          <w:rFonts w:ascii="Apple LiSung Light" w:eastAsia="Times New Roman" w:hAnsi="Apple LiSung Light" w:cs="Apple LiSung Light"/>
          <w:sz w:val="16"/>
          <w:lang w:val="es-ES_tradnl" w:eastAsia="zh-TW"/>
        </w:rPr>
        <w:t>/</w:t>
      </w:r>
      <w:r w:rsidRPr="00B73036">
        <w:rPr>
          <w:rFonts w:ascii="新細明體" w:hAnsi="新細明體" w:cs="新細明體" w:hint="eastAsia"/>
          <w:sz w:val="16"/>
          <w:lang w:val="es-ES_tradnl" w:eastAsia="zh-TW"/>
        </w:rPr>
        <w:t>林冠言、徐子涵《寫真筆談》展場上幻燈片其中一張</w:t>
      </w:r>
      <w:r w:rsidRPr="00B73036">
        <w:rPr>
          <w:rFonts w:ascii="Apple LiSung Light" w:eastAsia="Times New Roman" w:hAnsi="Apple LiSung Light" w:cs="Apple LiSung Light"/>
          <w:sz w:val="16"/>
          <w:lang w:val="es-ES_tradnl" w:eastAsia="zh-TW"/>
        </w:rPr>
        <w:t xml:space="preserve"> </w:t>
      </w:r>
    </w:p>
    <w:p w:rsidR="006C1155" w:rsidRPr="00B73036" w:rsidRDefault="006C1155" w:rsidP="006C1155">
      <w:pPr>
        <w:spacing w:after="120"/>
        <w:jc w:val="both"/>
        <w:rPr>
          <w:rFonts w:ascii="Apple LiSung Light" w:eastAsia="Times New Roman" w:hAnsi="Apple LiSung Light" w:cs="Apple LiSung Light"/>
          <w:sz w:val="16"/>
          <w:lang w:val="es-ES_tradnl" w:eastAsia="zh-TW"/>
        </w:rPr>
      </w:pPr>
      <w:r w:rsidRPr="00B73036">
        <w:rPr>
          <w:rFonts w:ascii="Apple LiSung Light" w:eastAsia="Times New Roman" w:hAnsi="Apple LiSung Light" w:cs="Apple LiSung Light"/>
          <w:sz w:val="16"/>
          <w:lang w:val="es-ES_tradnl" w:eastAsia="zh-TW"/>
        </w:rPr>
        <w:t>2016</w:t>
      </w:r>
    </w:p>
    <w:p w:rsidR="006C1155" w:rsidRDefault="006C1155" w:rsidP="006C1155">
      <w:pPr>
        <w:spacing w:after="120"/>
        <w:ind w:firstLine="425"/>
        <w:jc w:val="both"/>
        <w:rPr>
          <w:rFonts w:ascii="Times" w:eastAsia="Times New Roman" w:hAnsi="Times" w:cs="Apple LiSung Light"/>
          <w:lang w:eastAsia="zh-TW"/>
        </w:rPr>
      </w:pPr>
    </w:p>
    <w:p w:rsidR="006C1155" w:rsidRPr="00966FB5" w:rsidRDefault="006C1155" w:rsidP="006C1155">
      <w:pPr>
        <w:spacing w:after="120"/>
        <w:ind w:firstLine="425"/>
        <w:jc w:val="both"/>
        <w:rPr>
          <w:rFonts w:ascii="Times" w:eastAsia="Times New Roman" w:hAnsi="Times" w:cs="Apple LiSung Light"/>
          <w:lang w:val="es-ES_tradnl" w:eastAsia="zh-TW"/>
        </w:rPr>
      </w:pPr>
      <w:r>
        <w:rPr>
          <w:rFonts w:ascii="新細明體" w:hAnsi="新細明體" w:cs="新細明體" w:hint="eastAsia"/>
          <w:lang w:eastAsia="zh-TW"/>
        </w:rPr>
        <w:t>《</w:t>
      </w:r>
      <w:r w:rsidRPr="00966FB5">
        <w:rPr>
          <w:rFonts w:ascii="新細明體" w:hAnsi="新細明體" w:cs="新細明體" w:hint="eastAsia"/>
          <w:lang w:val="es-ES_tradnl" w:eastAsia="zh-TW"/>
        </w:rPr>
        <w:t>写</w:t>
      </w:r>
      <w:r w:rsidRPr="00966FB5">
        <w:rPr>
          <w:rFonts w:ascii="新細明體" w:hAnsi="新細明體" w:cs="新細明體" w:hint="eastAsia"/>
          <w:lang w:eastAsia="zh-TW"/>
        </w:rPr>
        <w:t>真筆談》做為歷史再述的實驗策展</w:t>
      </w:r>
      <w:r w:rsidRPr="00966FB5">
        <w:rPr>
          <w:rFonts w:ascii="新細明體" w:hAnsi="新細明體" w:cs="新細明體" w:hint="eastAsia"/>
          <w:lang w:val="es-ES_tradnl" w:eastAsia="zh-TW"/>
        </w:rPr>
        <w:t>，藝術語言不僅迂迴</w:t>
      </w:r>
      <w:r w:rsidRPr="00966FB5">
        <w:rPr>
          <w:rFonts w:ascii="Times" w:eastAsia="Times New Roman" w:hAnsi="Times" w:cs="新細明體"/>
          <w:lang w:eastAsia="zh-TW"/>
        </w:rPr>
        <w:t>(detour)</w:t>
      </w:r>
      <w:r w:rsidRPr="00966FB5">
        <w:rPr>
          <w:rFonts w:ascii="新細明體" w:hAnsi="新細明體" w:cs="新細明體" w:hint="eastAsia"/>
          <w:lang w:val="es-ES_tradnl" w:eastAsia="zh-TW"/>
        </w:rPr>
        <w:t>方式做為一種寫作策略</w:t>
      </w:r>
      <w:r w:rsidRPr="00966FB5">
        <w:rPr>
          <w:rStyle w:val="a7"/>
          <w:rFonts w:ascii="Times" w:eastAsia="Times New Roman" w:hAnsi="Times" w:cs="新細明體"/>
          <w:lang w:val="es-ES_tradnl" w:eastAsia="zh-TW"/>
        </w:rPr>
        <w:footnoteReference w:id="8"/>
      </w:r>
      <w:r w:rsidRPr="00966FB5">
        <w:rPr>
          <w:rFonts w:ascii="新細明體" w:hAnsi="新細明體" w:cs="新細明體" w:hint="eastAsia"/>
          <w:lang w:val="es-ES_tradnl" w:eastAsia="zh-TW"/>
        </w:rPr>
        <w:t>，在理解檔案閱讀的參與式特質及歷史本身就是研究者正是從一堆雜亂的檔案中建立看似有邏輯的文意，以</w:t>
      </w:r>
      <w:r w:rsidRPr="00966FB5">
        <w:rPr>
          <w:rFonts w:ascii="新細明體" w:hAnsi="新細明體" w:cs="新細明體" w:hint="eastAsia"/>
          <w:lang w:eastAsia="zh-TW"/>
        </w:rPr>
        <w:t>街頭漫遊者</w:t>
      </w:r>
      <w:r w:rsidRPr="00966FB5">
        <w:rPr>
          <w:rFonts w:ascii="Times" w:eastAsia="Times New Roman" w:hAnsi="Times" w:cs="新細明體"/>
          <w:lang w:val="es-ES_tradnl" w:eastAsia="zh-TW"/>
        </w:rPr>
        <w:t>(</w:t>
      </w:r>
      <w:r w:rsidRPr="00966FB5">
        <w:rPr>
          <w:rFonts w:ascii="Times" w:eastAsia="Times New Roman" w:hAnsi="Times" w:cs="Times-Roman"/>
          <w:lang w:eastAsia="zh-TW"/>
        </w:rPr>
        <w:t>Flaneur)</w:t>
      </w:r>
      <w:r w:rsidRPr="00966FB5">
        <w:rPr>
          <w:rFonts w:ascii="新細明體" w:hAnsi="新細明體" w:cs="新細明體" w:hint="eastAsia"/>
          <w:lang w:eastAsia="zh-TW"/>
        </w:rPr>
        <w:t>的觀看角度</w:t>
      </w:r>
      <w:r w:rsidR="005628F8">
        <w:rPr>
          <w:rFonts w:ascii="Times" w:eastAsia="Times New Roman" w:hAnsi="Times" w:cs="Times-Roman"/>
          <w:lang w:eastAsia="zh-TW"/>
        </w:rPr>
        <w:t>(Benjamin</w:t>
      </w:r>
      <w:r w:rsidRPr="00966FB5">
        <w:rPr>
          <w:rFonts w:ascii="新細明體" w:hAnsi="新細明體" w:cs="新細明體" w:hint="eastAsia"/>
          <w:lang w:eastAsia="zh-TW"/>
        </w:rPr>
        <w:t>用語</w:t>
      </w:r>
      <w:r w:rsidRPr="00966FB5">
        <w:rPr>
          <w:rFonts w:ascii="Times" w:eastAsia="Times New Roman" w:hAnsi="Times" w:cs="Apple LiSung Light"/>
          <w:lang w:eastAsia="zh-TW"/>
        </w:rPr>
        <w:t>)</w:t>
      </w:r>
      <w:r w:rsidRPr="00966FB5">
        <w:rPr>
          <w:rFonts w:ascii="新細明體" w:hAnsi="新細明體" w:cs="新細明體" w:hint="eastAsia"/>
          <w:lang w:eastAsia="zh-TW"/>
        </w:rPr>
        <w:t>，打破囿於歷史建構論最初起點與最後終點的直線軌道。</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val="es-ES_tradnl" w:eastAsia="zh-TW"/>
        </w:rPr>
        <w:t>藉由對寫作的解析、檔案的再讀、時間的錯置，當代藝術家對過去影像的再詮釋將重新發現「歷史情節」。現在在</w:t>
      </w:r>
      <w:r w:rsidRPr="00966FB5">
        <w:rPr>
          <w:rFonts w:ascii="新細明體" w:hAnsi="新細明體" w:cs="新細明體" w:hint="eastAsia"/>
          <w:lang w:eastAsia="zh-TW"/>
        </w:rPr>
        <w:t>策劃歷史檔案的再展及重新閱讀時，無目的性</w:t>
      </w:r>
      <w:r w:rsidRPr="00966FB5">
        <w:rPr>
          <w:rFonts w:ascii="新細明體" w:hAnsi="新細明體" w:cs="新細明體" w:hint="eastAsia"/>
          <w:lang w:eastAsia="zh-TW"/>
        </w:rPr>
        <w:lastRenderedPageBreak/>
        <w:t>的閱讀檔案也似乎能創造出的多元詮釋角度的方式，再現知識的意涵，這將保留美術館在當代做為異托邦</w:t>
      </w:r>
      <w:r w:rsidRPr="00966FB5">
        <w:rPr>
          <w:rFonts w:ascii="Times" w:eastAsia="Times New Roman" w:hAnsi="Times" w:cs="Apple LiGothic Medium"/>
          <w:lang w:val="es-ES_tradnl" w:eastAsia="zh-TW"/>
        </w:rPr>
        <w:t xml:space="preserve"> (heterotopias) </w:t>
      </w:r>
      <w:r w:rsidRPr="00966FB5">
        <w:rPr>
          <w:rFonts w:ascii="新細明體" w:hAnsi="新細明體" w:cs="新細明體" w:hint="eastAsia"/>
          <w:lang w:eastAsia="zh-TW"/>
        </w:rPr>
        <w:t>及</w:t>
      </w:r>
      <w:r w:rsidRPr="00966FB5">
        <w:rPr>
          <w:rFonts w:ascii="新細明體" w:hAnsi="新細明體" w:cs="新細明體" w:hint="eastAsia"/>
          <w:lang w:val="es-ES_tradnl" w:eastAsia="zh-TW"/>
        </w:rPr>
        <w:t>異質時間</w:t>
      </w:r>
      <w:r w:rsidRPr="00966FB5">
        <w:rPr>
          <w:rFonts w:ascii="Times" w:eastAsia="Times New Roman" w:hAnsi="Times" w:cs="Apple LiGothic Medium"/>
          <w:lang w:val="es-ES_tradnl" w:eastAsia="zh-TW"/>
        </w:rPr>
        <w:t>(heterochronies)</w:t>
      </w:r>
      <w:r w:rsidRPr="00966FB5">
        <w:rPr>
          <w:rStyle w:val="a7"/>
          <w:rFonts w:ascii="Times" w:eastAsia="Times New Roman" w:hAnsi="Times" w:cs="新細明體"/>
          <w:lang w:eastAsia="zh-TW"/>
        </w:rPr>
        <w:footnoteReference w:id="9"/>
      </w:r>
      <w:r w:rsidRPr="00966FB5">
        <w:rPr>
          <w:rStyle w:val="a7"/>
          <w:rFonts w:ascii="Times" w:eastAsia="Times New Roman" w:hAnsi="Times" w:cs="新細明體"/>
          <w:lang w:eastAsia="zh-TW"/>
        </w:rPr>
        <w:t xml:space="preserve"> </w:t>
      </w:r>
      <w:r w:rsidRPr="00966FB5">
        <w:rPr>
          <w:rFonts w:ascii="新細明體" w:hAnsi="新細明體" w:cs="新細明體" w:hint="eastAsia"/>
          <w:lang w:eastAsia="zh-TW"/>
        </w:rPr>
        <w:t>的空間特質，發展</w:t>
      </w:r>
      <w:r w:rsidRPr="00966FB5">
        <w:rPr>
          <w:rFonts w:ascii="新細明體" w:hAnsi="新細明體" w:cs="新細明體" w:hint="eastAsia"/>
          <w:lang w:val="es-ES_tradnl" w:eastAsia="zh-TW"/>
        </w:rPr>
        <w:t>辯證的當代性</w:t>
      </w:r>
      <w:r w:rsidRPr="00966FB5">
        <w:rPr>
          <w:rFonts w:ascii="Times" w:eastAsia="Times New Roman" w:hAnsi="Times" w:cs="新細明體"/>
          <w:lang w:val="es-ES_tradnl" w:eastAsia="zh-TW"/>
        </w:rPr>
        <w:t xml:space="preserve"> (Georgia 2009)</w:t>
      </w:r>
      <w:r w:rsidRPr="00966FB5">
        <w:rPr>
          <w:rFonts w:ascii="新細明體" w:hAnsi="新細明體" w:cs="新細明體" w:hint="eastAsia"/>
          <w:lang w:val="es-ES_tradnl" w:eastAsia="zh-TW"/>
        </w:rPr>
        <w:t>。</w:t>
      </w:r>
    </w:p>
    <w:p w:rsidR="006C1155" w:rsidRPr="00966FB5" w:rsidRDefault="006C1155" w:rsidP="006C1155">
      <w:pPr>
        <w:widowControl w:val="0"/>
        <w:autoSpaceDE w:val="0"/>
        <w:autoSpaceDN w:val="0"/>
        <w:adjustRightInd w:val="0"/>
        <w:spacing w:after="120"/>
        <w:ind w:firstLine="425"/>
        <w:jc w:val="both"/>
        <w:rPr>
          <w:rFonts w:ascii="Apple LiSung Light" w:eastAsia="Times New Roman" w:hAnsi="Apple LiSung Light" w:cs="Apple LiSung Light"/>
          <w:lang w:val="es-ES_tradnl" w:eastAsia="zh-TW"/>
        </w:rPr>
      </w:pPr>
      <w:r w:rsidRPr="00966FB5">
        <w:rPr>
          <w:rFonts w:ascii="新細明體" w:hAnsi="新細明體" w:cs="新細明體" w:hint="eastAsia"/>
          <w:lang w:val="es-ES_tradnl" w:eastAsia="zh-TW"/>
        </w:rPr>
        <w:t>從當代的共時性視角看歷史檔案再述，每一個詮釋者的視域將未完成狀態，不斷地受到他者的視域的衝擊。即使主體從他者的視域破除自身思考模式，以更開闊的方式建構自己，最後，對歷史影像的閱讀及再造，以及其因為時代性的不同及主體記憶差異而產生的裂縫，仍然必須回到閱讀者身上，讓他自己的想像填補其情境。</w:t>
      </w:r>
    </w:p>
    <w:p w:rsidR="006C1155" w:rsidRPr="00966FB5" w:rsidRDefault="006C1155" w:rsidP="006C1155">
      <w:pPr>
        <w:widowControl w:val="0"/>
        <w:autoSpaceDE w:val="0"/>
        <w:autoSpaceDN w:val="0"/>
        <w:adjustRightInd w:val="0"/>
        <w:spacing w:after="120"/>
        <w:ind w:firstLine="425"/>
        <w:jc w:val="both"/>
        <w:rPr>
          <w:rFonts w:ascii="Apple LiSung Light" w:eastAsia="Times New Roman" w:hAnsi="Apple LiSung Light" w:cs="Apple LiSung Light"/>
          <w:lang w:val="es-ES_tradnl" w:eastAsia="zh-TW"/>
        </w:rPr>
      </w:pPr>
      <w:r w:rsidRPr="00966FB5">
        <w:rPr>
          <w:rFonts w:ascii="Times" w:eastAsia="Times New Roman" w:hAnsi="Times" w:cs="Apple LiSung Light"/>
          <w:lang w:val="es-ES_tradnl" w:eastAsia="zh-TW"/>
        </w:rPr>
        <w:t>Ricoeur</w:t>
      </w:r>
      <w:r w:rsidRPr="00966FB5">
        <w:rPr>
          <w:rFonts w:ascii="新細明體" w:hAnsi="新細明體" w:cs="新細明體" w:hint="eastAsia"/>
          <w:lang w:val="es-ES_tradnl" w:eastAsia="zh-TW"/>
        </w:rPr>
        <w:t>以「寬恕」與「遺忘」等能力，做為各個詮釋者在重新省視歷史時，都將棄置部分歷史。依此參照，典藏再展的事件將為現在臺灣情況帶來什麼？雖然不存在一個正統的現代性做為抵制目標，但只要曾經共同經歷過一些歷史事件，我們即可訓練寬恕及承諾的能力。讓我們脫離事件犧牲品的狀態以及其思維方式。而我們自己也在創造屬於自己的現在性檔案，對</w:t>
      </w:r>
      <w:r w:rsidRPr="00966FB5">
        <w:rPr>
          <w:rFonts w:ascii="新細明體" w:hAnsi="新細明體" w:cs="新細明體" w:hint="eastAsia"/>
          <w:lang w:eastAsia="zh-TW"/>
        </w:rPr>
        <w:t>歷史編纂的階段性任務是在於我們怎麼去</w:t>
      </w:r>
      <w:r w:rsidRPr="00966FB5">
        <w:rPr>
          <w:rFonts w:ascii="新細明體" w:hAnsi="新細明體" w:cs="新細明體" w:hint="eastAsia"/>
          <w:lang w:val="es-ES_tradnl" w:eastAsia="zh-TW"/>
        </w:rPr>
        <w:t>接受他者的複數型詮釋，並產生更多處於歷史構建邊緣的故事。</w:t>
      </w:r>
    </w:p>
    <w:p w:rsidR="006C1155" w:rsidRPr="005628F8" w:rsidRDefault="006C1155" w:rsidP="006C1155">
      <w:pPr>
        <w:widowControl w:val="0"/>
        <w:autoSpaceDE w:val="0"/>
        <w:autoSpaceDN w:val="0"/>
        <w:adjustRightInd w:val="0"/>
        <w:spacing w:after="120"/>
        <w:jc w:val="both"/>
        <w:rPr>
          <w:rFonts w:ascii="Times" w:eastAsia="Times New Roman" w:hAnsi="Times" w:cs="Apple LiGothic Medium"/>
          <w:lang w:val="es-ES_tradnl" w:eastAsia="zh-TW"/>
        </w:rPr>
      </w:pPr>
    </w:p>
    <w:p w:rsidR="006C1155" w:rsidRDefault="005628F8" w:rsidP="005628F8">
      <w:pPr>
        <w:widowControl w:val="0"/>
        <w:autoSpaceDE w:val="0"/>
        <w:autoSpaceDN w:val="0"/>
        <w:adjustRightInd w:val="0"/>
        <w:spacing w:before="120" w:after="120"/>
        <w:jc w:val="center"/>
        <w:rPr>
          <w:rFonts w:ascii="Times" w:eastAsia="Times New Roman" w:hAnsi="Times" w:cs="Apple LiSung Light"/>
          <w:lang w:eastAsia="zh-TW"/>
        </w:rPr>
      </w:pPr>
      <w:r>
        <w:rPr>
          <w:rFonts w:ascii="新細明體" w:hAnsi="新細明體" w:cs="新細明體" w:hint="eastAsia"/>
          <w:lang w:eastAsia="zh-TW"/>
        </w:rPr>
        <w:t>第四節</w:t>
      </w:r>
      <w:r>
        <w:rPr>
          <w:rFonts w:ascii="Times" w:eastAsia="Times New Roman" w:hAnsi="Times" w:cs="Apple LiSung Light"/>
          <w:lang w:eastAsia="zh-TW"/>
        </w:rPr>
        <w:tab/>
      </w:r>
      <w:r w:rsidR="006C1155" w:rsidRPr="00966FB5">
        <w:rPr>
          <w:rFonts w:ascii="新細明體" w:hAnsi="新細明體" w:cs="新細明體" w:hint="eastAsia"/>
          <w:lang w:eastAsia="zh-TW"/>
        </w:rPr>
        <w:t>結論</w:t>
      </w:r>
    </w:p>
    <w:p w:rsidR="006C1155" w:rsidRPr="00966FB5" w:rsidRDefault="006C1155" w:rsidP="006C1155">
      <w:pPr>
        <w:widowControl w:val="0"/>
        <w:autoSpaceDE w:val="0"/>
        <w:autoSpaceDN w:val="0"/>
        <w:adjustRightInd w:val="0"/>
        <w:spacing w:before="120" w:after="120"/>
        <w:jc w:val="both"/>
        <w:rPr>
          <w:rFonts w:ascii="Times" w:eastAsia="Times New Roman" w:hAnsi="Times" w:cs="Apple LiSung Light"/>
          <w:lang w:eastAsia="zh-TW"/>
        </w:rPr>
      </w:pP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從一開始舉例的西歐典藏實驗展看來，這一些典藏實驗展的共通點在於刻意以詮釋現象學的態度，進行歷史的再讀。他們會標榜去除歷史企圖，或用「以疏離的立場」、「不同角度的觀看」、「從現在這一個時間點向歷史尋找詮釋的意義」去進行。</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反思臺灣現代美術史，「現代性」從何而來？它是在什麼狀況下被建立？歷史與他人民之間的關係是否能在重置一切可觀察到的現象，及開放性地完成詮釋作業後被解決？</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處於後現代理論盛行的臺灣社會，面對自己做為後殖民國家，本省、外省、原住民、新住民等等所希望認知的歷史是什麼？</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歷史現象學及詮釋作業的考察是與傳統的歷史建構論</w:t>
      </w:r>
      <w:r w:rsidRPr="00966FB5">
        <w:rPr>
          <w:rFonts w:ascii="Times" w:eastAsia="Times New Roman" w:hAnsi="Times" w:cs="Apple LiSung Light"/>
          <w:lang w:eastAsia="zh-TW"/>
        </w:rPr>
        <w:t xml:space="preserve">(epistemology of history) </w:t>
      </w:r>
      <w:r w:rsidRPr="00966FB5">
        <w:rPr>
          <w:rFonts w:ascii="新細明體" w:hAnsi="新細明體" w:cs="新細明體" w:hint="eastAsia"/>
          <w:lang w:eastAsia="zh-TW"/>
        </w:rPr>
        <w:t>相斥的知識論範型。他們反對「歷史」的唯一性，而相信在眾多檔案及複數型的記憶產生的情境</w:t>
      </w:r>
      <w:r w:rsidRPr="00966FB5">
        <w:rPr>
          <w:rFonts w:ascii="新細明體" w:hAnsi="新細明體" w:cs="新細明體" w:hint="eastAsia"/>
          <w:lang w:val="es-ES_tradnl" w:eastAsia="zh-TW"/>
        </w:rPr>
        <w:t>中，</w:t>
      </w:r>
      <w:r w:rsidRPr="00966FB5">
        <w:rPr>
          <w:rFonts w:ascii="新細明體" w:hAnsi="新細明體" w:cs="新細明體" w:hint="eastAsia"/>
          <w:lang w:eastAsia="zh-TW"/>
        </w:rPr>
        <w:t>檔案與檔案之間的情節碰撞會自行在他們之間產生新意。歷史事件的集結以及它的意義形成是從現在的時間點往前、往後去創作出來的。</w:t>
      </w:r>
    </w:p>
    <w:p w:rsidR="006C1155" w:rsidRPr="00AA57E2" w:rsidRDefault="006C1155" w:rsidP="006C1155">
      <w:pPr>
        <w:widowControl w:val="0"/>
        <w:autoSpaceDE w:val="0"/>
        <w:autoSpaceDN w:val="0"/>
        <w:adjustRightInd w:val="0"/>
        <w:spacing w:after="120"/>
        <w:ind w:firstLine="425"/>
        <w:jc w:val="both"/>
        <w:rPr>
          <w:rFonts w:ascii="Apple LiSung Light" w:eastAsia="Times New Roman" w:hAnsi="Apple LiSung Light" w:cs="Apple LiSung Light"/>
          <w:lang w:eastAsia="zh-TW"/>
        </w:rPr>
      </w:pPr>
      <w:r w:rsidRPr="00966FB5">
        <w:rPr>
          <w:rFonts w:ascii="新細明體" w:hAnsi="新細明體" w:cs="新細明體" w:hint="eastAsia"/>
          <w:lang w:eastAsia="zh-TW"/>
        </w:rPr>
        <w:t>會有「美術館做為美術史寫作者的第一人」的想法，是因為歷史學者普遍性地將官方機構所蒐集的典藏品做為物證來產生論述。當諸眾有辦法將自己記憶釋放於公共領域，與既有的系統性的歷史作抗衡時，系統化的歷史將被質疑。</w:t>
      </w:r>
    </w:p>
    <w:p w:rsidR="006C1155" w:rsidRPr="00966FB5" w:rsidRDefault="006C1155" w:rsidP="006C1155">
      <w:pPr>
        <w:widowControl w:val="0"/>
        <w:autoSpaceDE w:val="0"/>
        <w:autoSpaceDN w:val="0"/>
        <w:adjustRightInd w:val="0"/>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即便臺灣的現代性還是個謎，在全球化的影響下，當代藝術家、策展人、評論家也以重述歷史的後現代理論擴增自己的語彙，如果能站在西歐後現代主</w:t>
      </w:r>
      <w:r w:rsidRPr="00966FB5">
        <w:rPr>
          <w:rFonts w:ascii="新細明體" w:hAnsi="新細明體" w:cs="新細明體" w:hint="eastAsia"/>
          <w:lang w:eastAsia="zh-TW"/>
        </w:rPr>
        <w:lastRenderedPageBreak/>
        <w:t>義巨人的肩膀上，我們現在可以在建構歷史過程中反思既有的臺灣史觀問題意識，反思這些歷史對當下臺灣的社會情境的可能意義，以及蒐集過往的，可能為臺灣美術史一部分的歷史檔案，對應當代的臺灣社會產生論述。在增加現代檔案及新塑的歷史情節同時，反思詮釋技巧，壓低既有在某時代的歷史企圖，並對現在所能找到的一切檔案，重新分類，讓檔案以自己的語言自行連結，畫出屬於自己的地圖誌，取代「歷史學家」的敘事角度。</w:t>
      </w:r>
      <w:r w:rsidRPr="00966FB5">
        <w:rPr>
          <w:rFonts w:ascii="Times" w:eastAsia="Times New Roman" w:hAnsi="Times" w:cs="Apple LiSung Light"/>
          <w:lang w:eastAsia="zh-TW"/>
        </w:rPr>
        <w:t xml:space="preserve"> </w:t>
      </w:r>
    </w:p>
    <w:p w:rsidR="006C1155" w:rsidRPr="00966FB5" w:rsidRDefault="006C1155" w:rsidP="006C1155">
      <w:pPr>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策展的操作手法提供對歷史時刻的跳躍式閱讀，</w:t>
      </w:r>
      <w:r w:rsidRPr="00966FB5">
        <w:rPr>
          <w:rFonts w:ascii="新細明體" w:hAnsi="新細明體" w:cs="新細明體" w:hint="eastAsia"/>
          <w:lang w:val="es-ES_tradnl" w:eastAsia="zh-TW"/>
        </w:rPr>
        <w:t>將不同的歷史檔案重新擺置於現代空間中。當我們從未來觀看過去，在確認自己的主體性之際，擴大對過去檔案的收編。另外，以實驗策展來討論辯證共時性，詮釋作業將撤回物質本身，並相信以它做為一個舞台，為它作持續產生新的詮釋方式的可能。</w:t>
      </w:r>
      <w:r w:rsidRPr="00966FB5">
        <w:rPr>
          <w:rFonts w:ascii="Times" w:eastAsia="Times New Roman" w:hAnsi="Times" w:cs="Apple LiSung Light"/>
          <w:lang w:eastAsia="zh-TW"/>
        </w:rPr>
        <w:t>Bishop</w:t>
      </w:r>
      <w:r w:rsidRPr="00966FB5">
        <w:rPr>
          <w:rFonts w:ascii="新細明體" w:hAnsi="新細明體" w:cs="新細明體" w:hint="eastAsia"/>
          <w:lang w:eastAsia="zh-TW"/>
        </w:rPr>
        <w:t>以「辯證式共時性」來解釋她對典藏實驗展的期許，從主流歷史邊緣上展出直視過往具有爭議性的主題，為它們重構情節，動態地、多元形式地閱讀既有的美術史。</w:t>
      </w:r>
      <w:r w:rsidRPr="00966FB5">
        <w:rPr>
          <w:rFonts w:ascii="Times" w:eastAsia="Times New Roman" w:hAnsi="Times" w:cs="Apple LiSung Light"/>
          <w:lang w:eastAsia="zh-TW"/>
        </w:rPr>
        <w:t xml:space="preserve"> </w:t>
      </w:r>
      <w:r w:rsidRPr="00966FB5">
        <w:rPr>
          <w:rFonts w:ascii="新細明體" w:hAnsi="新細明體" w:cs="新細明體" w:hint="eastAsia"/>
          <w:lang w:eastAsia="zh-TW"/>
        </w:rPr>
        <w:t>以檔案再展所塑造的非歷史性</w:t>
      </w:r>
      <w:r w:rsidRPr="00966FB5">
        <w:rPr>
          <w:rFonts w:ascii="Times" w:eastAsia="Times New Roman" w:hAnsi="Times" w:cs="Apple LiSung Light"/>
          <w:lang w:eastAsia="zh-TW"/>
        </w:rPr>
        <w:t>(ahistorical)</w:t>
      </w:r>
      <w:r w:rsidRPr="00966FB5">
        <w:rPr>
          <w:rFonts w:ascii="新細明體" w:hAnsi="新細明體" w:cs="新細明體" w:hint="eastAsia"/>
          <w:lang w:eastAsia="zh-TW"/>
        </w:rPr>
        <w:t>容器，所招來的對話性以及批判眼光，將被整合於檔案及未來的閱讀的文本中。</w:t>
      </w:r>
    </w:p>
    <w:p w:rsidR="006C1155" w:rsidRPr="00966FB5" w:rsidRDefault="006C1155" w:rsidP="006C1155">
      <w:pPr>
        <w:widowControl w:val="0"/>
        <w:autoSpaceDE w:val="0"/>
        <w:autoSpaceDN w:val="0"/>
        <w:adjustRightInd w:val="0"/>
        <w:spacing w:after="120"/>
        <w:ind w:firstLine="425"/>
        <w:jc w:val="both"/>
        <w:rPr>
          <w:rFonts w:ascii="Apple LiSung Light" w:eastAsia="Times New Roman" w:hAnsi="Apple LiSung Light" w:cs="Apple LiSung Light"/>
          <w:lang w:eastAsia="zh-TW"/>
        </w:rPr>
      </w:pPr>
      <w:r w:rsidRPr="00966FB5">
        <w:rPr>
          <w:rFonts w:ascii="新細明體" w:hAnsi="新細明體" w:cs="新細明體" w:hint="eastAsia"/>
          <w:lang w:eastAsia="zh-TW"/>
        </w:rPr>
        <w:t>北美館的三個實驗策展將可能被視為「歷史構建」路徑的三種狀態。一是郭昭蘭所策的</w:t>
      </w:r>
      <w:r w:rsidRPr="00966FB5">
        <w:rPr>
          <w:rFonts w:ascii="新細明體" w:hAnsi="新細明體" w:cs="新細明體" w:hint="eastAsia"/>
          <w:lang w:val="es-ES_tradnl" w:eastAsia="zh-TW"/>
        </w:rPr>
        <w:t>《健忘症與馬勒維其的藥房》，她以對抗傳統</w:t>
      </w:r>
      <w:r w:rsidRPr="00966FB5">
        <w:rPr>
          <w:rFonts w:ascii="新細明體" w:hAnsi="新細明體" w:cs="新細明體" w:hint="eastAsia"/>
          <w:lang w:eastAsia="zh-TW"/>
        </w:rPr>
        <w:t>歷史建構方法論的姿態與大眾展開概念性的辯論。蕭有志的《對照記》則以當代影像創作脈絡的文本特質，以文本的固定性、非直接指涉性（無害性）、文本潛在地向所有讀者敞開等特性，提出去除單一視角紀錄者的想法</w:t>
      </w:r>
      <w:r>
        <w:rPr>
          <w:rFonts w:ascii="新細明體" w:hAnsi="新細明體" w:cs="新細明體" w:hint="eastAsia"/>
          <w:lang w:eastAsia="zh-TW"/>
        </w:rPr>
        <w:t>。另外，朱盈樺的《</w:t>
      </w:r>
      <w:r w:rsidRPr="00966FB5">
        <w:rPr>
          <w:rFonts w:ascii="新細明體" w:hAnsi="新細明體" w:cs="新細明體" w:hint="eastAsia"/>
          <w:lang w:val="es-ES_tradnl" w:eastAsia="zh-TW"/>
        </w:rPr>
        <w:t>写</w:t>
      </w:r>
      <w:r w:rsidRPr="00966FB5">
        <w:rPr>
          <w:rFonts w:ascii="新細明體" w:hAnsi="新細明體" w:cs="新細明體" w:hint="eastAsia"/>
          <w:lang w:eastAsia="zh-TW"/>
        </w:rPr>
        <w:t>真筆談》讓當代藝術家做為「他者」姿態，介入四十年前「創作者」、「被攝者」與「被攝物」的時空。</w:t>
      </w:r>
      <w:r w:rsidRPr="00966FB5">
        <w:rPr>
          <w:rFonts w:ascii="新細明體" w:hAnsi="新細明體" w:cs="新細明體" w:hint="eastAsia"/>
          <w:lang w:val="es-ES_tradnl" w:eastAsia="zh-TW"/>
        </w:rPr>
        <w:t>情節式的表現手法讓藝術家將享有比歷史學者靈活的敘述姿態，</w:t>
      </w:r>
      <w:r w:rsidRPr="00966FB5">
        <w:rPr>
          <w:rFonts w:ascii="Times" w:eastAsia="Times New Roman" w:hAnsi="Times" w:cs="Apple LiSung Light"/>
          <w:lang w:val="es-ES_tradnl" w:eastAsia="zh-TW"/>
        </w:rPr>
        <w:t xml:space="preserve"> </w:t>
      </w:r>
      <w:r w:rsidRPr="00966FB5">
        <w:rPr>
          <w:rFonts w:ascii="新細明體" w:hAnsi="新細明體" w:cs="新細明體" w:hint="eastAsia"/>
          <w:lang w:eastAsia="zh-TW"/>
        </w:rPr>
        <w:t>並保留眾歷史情境的不確定性。</w:t>
      </w:r>
    </w:p>
    <w:p w:rsidR="006C1155" w:rsidRPr="00966FB5" w:rsidRDefault="006C1155" w:rsidP="006C1155">
      <w:pPr>
        <w:spacing w:after="120"/>
        <w:ind w:firstLine="425"/>
        <w:jc w:val="both"/>
        <w:rPr>
          <w:rFonts w:ascii="Times" w:eastAsia="Times New Roman" w:hAnsi="Times" w:cs="Apple LiSung Light"/>
          <w:lang w:eastAsia="zh-TW"/>
        </w:rPr>
      </w:pPr>
      <w:r w:rsidRPr="00966FB5">
        <w:rPr>
          <w:rFonts w:ascii="新細明體" w:hAnsi="新細明體" w:cs="新細明體" w:hint="eastAsia"/>
          <w:lang w:eastAsia="zh-TW"/>
        </w:rPr>
        <w:t>對檔案的再詮釋將過去、現在、未來都放在一個平行於既有歷史的非歷史視域中。詮釋作業所做的是再創未來的歷史，而非重寫歷史的詮釋過程。因為「遺忘」與「寬恕」</w:t>
      </w:r>
      <w:r w:rsidRPr="00966FB5">
        <w:rPr>
          <w:rFonts w:ascii="新細明體" w:hAnsi="新細明體" w:cs="新細明體" w:hint="eastAsia"/>
          <w:lang w:val="es-ES_tradnl" w:eastAsia="zh-TW"/>
        </w:rPr>
        <w:t>等詮釋語言</w:t>
      </w:r>
      <w:r w:rsidRPr="00966FB5">
        <w:rPr>
          <w:rStyle w:val="a7"/>
          <w:rFonts w:ascii="Times" w:eastAsia="Times New Roman" w:hAnsi="Times" w:cs="Apple LiSung Light"/>
          <w:lang w:val="es-ES_tradnl" w:eastAsia="zh-TW"/>
        </w:rPr>
        <w:footnoteReference w:id="10"/>
      </w:r>
      <w:r w:rsidRPr="00966FB5">
        <w:rPr>
          <w:rFonts w:ascii="新細明體" w:hAnsi="新細明體" w:cs="新細明體" w:hint="eastAsia"/>
          <w:lang w:val="es-ES_tradnl" w:eastAsia="zh-TW"/>
        </w:rPr>
        <w:t>，在詮釋過程中，</w:t>
      </w:r>
      <w:r w:rsidRPr="00966FB5">
        <w:rPr>
          <w:rFonts w:ascii="新細明體" w:hAnsi="新細明體" w:cs="新細明體" w:hint="eastAsia"/>
          <w:lang w:eastAsia="zh-TW"/>
        </w:rPr>
        <w:t>非官方歷史中的異質性</w:t>
      </w:r>
      <w:r w:rsidRPr="00966FB5">
        <w:rPr>
          <w:rFonts w:ascii="新細明體" w:hAnsi="新細明體" w:cs="新細明體" w:hint="eastAsia"/>
          <w:lang w:val="es-ES_tradnl" w:eastAsia="zh-TW"/>
        </w:rPr>
        <w:t>能保留</w:t>
      </w:r>
      <w:r w:rsidRPr="00966FB5">
        <w:rPr>
          <w:rFonts w:ascii="新細明體" w:hAnsi="新細明體" w:cs="新細明體" w:hint="eastAsia"/>
          <w:lang w:eastAsia="zh-TW"/>
        </w:rPr>
        <w:t>，留下未來敘述多元歷史情境的可能。</w:t>
      </w:r>
    </w:p>
    <w:p w:rsidR="006C1155" w:rsidRDefault="006C1155" w:rsidP="006C1155">
      <w:pPr>
        <w:spacing w:after="120"/>
        <w:jc w:val="both"/>
        <w:rPr>
          <w:rFonts w:ascii="Times" w:eastAsia="Times New Roman" w:hAnsi="Times" w:cs="Apple LiSung Light"/>
          <w:sz w:val="20"/>
          <w:lang w:val="es-ES_tradnl" w:eastAsia="zh-TW"/>
        </w:rPr>
      </w:pPr>
    </w:p>
    <w:p w:rsidR="006C1155" w:rsidRPr="00C649BA" w:rsidRDefault="006C1155" w:rsidP="006C1155">
      <w:pPr>
        <w:spacing w:after="120"/>
        <w:jc w:val="both"/>
        <w:rPr>
          <w:rFonts w:ascii="Times" w:eastAsia="Times New Roman" w:hAnsi="Times" w:cs="Apple LiSung Light"/>
          <w:sz w:val="20"/>
          <w:lang w:val="es-ES_tradnl" w:eastAsia="zh-TW"/>
        </w:rPr>
      </w:pPr>
    </w:p>
    <w:p w:rsidR="006C1155" w:rsidRDefault="006C1155" w:rsidP="006C1155">
      <w:pPr>
        <w:spacing w:after="120"/>
        <w:jc w:val="center"/>
        <w:rPr>
          <w:rFonts w:ascii="Times" w:eastAsia="Times New Roman" w:hAnsi="Times" w:cs="Apple LiSung Light"/>
          <w:lang w:eastAsia="zh-TW"/>
        </w:rPr>
      </w:pPr>
      <w:r w:rsidRPr="00C649BA">
        <w:rPr>
          <w:rFonts w:ascii="新細明體" w:hAnsi="新細明體" w:cs="新細明體" w:hint="eastAsia"/>
          <w:lang w:eastAsia="zh-TW"/>
        </w:rPr>
        <w:t>參考書目</w:t>
      </w:r>
    </w:p>
    <w:p w:rsidR="006C1155" w:rsidRPr="00C649BA" w:rsidRDefault="006C1155" w:rsidP="006C1155">
      <w:pPr>
        <w:spacing w:after="120"/>
        <w:jc w:val="center"/>
        <w:rPr>
          <w:rFonts w:ascii="Times" w:eastAsia="Times New Roman" w:hAnsi="Times" w:cs="Apple LiSung Light"/>
          <w:lang w:eastAsia="zh-TW"/>
        </w:rPr>
      </w:pPr>
    </w:p>
    <w:p w:rsidR="006C1155" w:rsidRPr="00C649BA" w:rsidRDefault="006C1155" w:rsidP="006C1155">
      <w:pPr>
        <w:spacing w:before="120" w:after="120"/>
        <w:jc w:val="both"/>
        <w:rPr>
          <w:rFonts w:ascii="Times" w:eastAsia="Times New Roman" w:hAnsi="Times" w:cs="Apple LiSung Light"/>
          <w:lang w:val="es-ES_tradnl" w:eastAsia="zh-TW"/>
        </w:rPr>
      </w:pPr>
      <w:r>
        <w:rPr>
          <w:rFonts w:ascii="新細明體" w:hAnsi="新細明體" w:cs="新細明體" w:hint="eastAsia"/>
          <w:lang w:val="es-ES_tradnl" w:eastAsia="zh-TW"/>
        </w:rPr>
        <w:t>一、</w:t>
      </w:r>
      <w:r w:rsidRPr="00C649BA">
        <w:rPr>
          <w:rFonts w:ascii="新細明體" w:hAnsi="新細明體" w:cs="新細明體" w:hint="eastAsia"/>
          <w:lang w:val="es-ES_tradnl" w:eastAsia="zh-TW"/>
        </w:rPr>
        <w:t>中文書目：</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cs="Apple LiSung Light"/>
          <w:lang w:val="es-ES_tradnl" w:eastAsia="zh-TW"/>
        </w:rPr>
      </w:pPr>
      <w:r w:rsidRPr="00C649BA">
        <w:rPr>
          <w:rFonts w:ascii="Times" w:eastAsia="Times New Roman" w:hAnsi="Times" w:cs="Apple LiSung Light"/>
          <w:lang w:val="es-ES_tradnl" w:eastAsia="zh-TW"/>
        </w:rPr>
        <w:t xml:space="preserve">Arendt, Hannah </w:t>
      </w:r>
      <w:r w:rsidRPr="00C649BA">
        <w:rPr>
          <w:rFonts w:ascii="新細明體" w:hAnsi="新細明體" w:cs="新細明體" w:hint="eastAsia"/>
          <w:lang w:val="es-ES_tradnl" w:eastAsia="zh-TW"/>
        </w:rPr>
        <w:t>（鄂蘭）著，王寅麗譯。</w:t>
      </w:r>
      <w:r w:rsidRPr="00C649BA">
        <w:rPr>
          <w:rFonts w:ascii="Times" w:eastAsia="Times New Roman" w:hAnsi="Times" w:cs="Apple LiSung Light"/>
          <w:lang w:val="es-ES_tradnl" w:eastAsia="zh-TW"/>
        </w:rPr>
        <w:t>2009</w:t>
      </w:r>
      <w:r w:rsidRPr="00C649BA">
        <w:rPr>
          <w:rFonts w:ascii="新細明體" w:hAnsi="新細明體" w:cs="新細明體" w:hint="eastAsia"/>
          <w:lang w:val="es-ES_tradnl" w:eastAsia="zh-TW"/>
        </w:rPr>
        <w:t>。《人的境況》</w:t>
      </w:r>
      <w:r w:rsidRPr="00C649BA">
        <w:rPr>
          <w:rFonts w:ascii="Times" w:eastAsia="Times New Roman" w:hAnsi="Times" w:cs="Apple LiSung Light"/>
          <w:lang w:val="es-ES_tradnl" w:eastAsia="zh-TW"/>
        </w:rPr>
        <w:t>(The Human Condition)</w:t>
      </w:r>
      <w:r w:rsidRPr="00C649BA">
        <w:rPr>
          <w:rFonts w:ascii="新細明體" w:hAnsi="新細明體" w:cs="新細明體" w:hint="eastAsia"/>
          <w:lang w:val="es-ES_tradnl" w:eastAsia="zh-TW"/>
        </w:rPr>
        <w:t>。上海：世纪。</w:t>
      </w:r>
    </w:p>
    <w:p w:rsidR="006C1155" w:rsidRPr="00C649BA" w:rsidRDefault="006C1155" w:rsidP="006C1155">
      <w:pPr>
        <w:spacing w:before="120" w:after="120"/>
        <w:ind w:left="964" w:hanging="964"/>
        <w:jc w:val="both"/>
        <w:rPr>
          <w:rFonts w:ascii="Times" w:eastAsia="Times New Roman" w:hAnsi="Times" w:cs="Apple LiSung Light"/>
          <w:lang w:eastAsia="zh-TW"/>
        </w:rPr>
      </w:pPr>
      <w:r w:rsidRPr="00C649BA">
        <w:rPr>
          <w:rFonts w:ascii="Times" w:eastAsia="Times New Roman" w:hAnsi="Times" w:cs="Apple LiGothic Medium"/>
          <w:lang w:val="es-ES_tradnl" w:eastAsia="zh-TW"/>
        </w:rPr>
        <w:t>Eco, Umberto</w:t>
      </w:r>
      <w:r w:rsidRPr="00C649BA">
        <w:rPr>
          <w:rFonts w:ascii="新細明體" w:hAnsi="新細明體" w:cs="新細明體" w:hint="eastAsia"/>
          <w:lang w:val="es-ES_tradnl" w:eastAsia="zh-TW"/>
        </w:rPr>
        <w:t>（安伯托</w:t>
      </w:r>
      <w:r w:rsidRPr="00C649BA">
        <w:rPr>
          <w:rFonts w:ascii="Times" w:eastAsia="Times New Roman" w:hAnsi="Times" w:cs="Times"/>
          <w:lang w:val="es-ES_tradnl" w:eastAsia="zh-TW"/>
        </w:rPr>
        <w:t>·</w:t>
      </w:r>
      <w:r w:rsidRPr="00C649BA">
        <w:rPr>
          <w:rFonts w:ascii="新細明體" w:hAnsi="新細明體" w:cs="新細明體" w:hint="eastAsia"/>
          <w:lang w:val="es-ES_tradnl" w:eastAsia="zh-TW"/>
        </w:rPr>
        <w:t>艾可）著，劉儒庭譯。</w:t>
      </w:r>
      <w:r w:rsidRPr="00C649BA">
        <w:rPr>
          <w:rFonts w:ascii="Times" w:eastAsia="Times New Roman" w:hAnsi="Times" w:cs="Apple LiGothic Medium"/>
          <w:lang w:val="es-ES_tradnl" w:eastAsia="zh-TW"/>
        </w:rPr>
        <w:t xml:space="preserve"> 2005</w:t>
      </w:r>
      <w:r w:rsidRPr="00C649BA">
        <w:rPr>
          <w:rFonts w:ascii="新細明體" w:hAnsi="新細明體" w:cs="新細明體" w:hint="eastAsia"/>
          <w:lang w:val="es-ES_tradnl" w:eastAsia="zh-TW"/>
        </w:rPr>
        <w:t>。《開放的作品》</w:t>
      </w:r>
      <w:r w:rsidRPr="00C649BA">
        <w:rPr>
          <w:rFonts w:ascii="Times" w:eastAsia="Times New Roman" w:hAnsi="Times" w:cs="Apple LiSung Light"/>
          <w:lang w:eastAsia="zh-TW"/>
        </w:rPr>
        <w:t>(Opera aperta)</w:t>
      </w:r>
      <w:r w:rsidRPr="00C649BA">
        <w:rPr>
          <w:rFonts w:ascii="新細明體" w:hAnsi="新細明體" w:cs="新細明體" w:hint="eastAsia"/>
          <w:lang w:eastAsia="zh-TW"/>
        </w:rPr>
        <w:t>。北京：新星。</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cs="Apple LiSung Light"/>
          <w:lang w:eastAsia="zh-TW"/>
        </w:rPr>
      </w:pPr>
      <w:r w:rsidRPr="00C649BA">
        <w:rPr>
          <w:rFonts w:ascii="新細明體" w:hAnsi="新細明體" w:cs="新細明體" w:hint="eastAsia"/>
          <w:lang w:eastAsia="zh-TW"/>
        </w:rPr>
        <w:t>牛</w:t>
      </w:r>
      <w:r w:rsidRPr="00C649BA">
        <w:rPr>
          <w:rFonts w:ascii="新細明體" w:hAnsi="新細明體" w:cs="新細明體" w:hint="eastAsia"/>
          <w:lang w:val="es-ES_tradnl" w:eastAsia="zh-TW"/>
        </w:rPr>
        <w:t>俊強。</w:t>
      </w:r>
      <w:r w:rsidRPr="00C649BA">
        <w:rPr>
          <w:rFonts w:ascii="Times" w:eastAsia="Times New Roman" w:hAnsi="Times" w:cs="Apple LiSung Light"/>
          <w:lang w:eastAsia="zh-TW"/>
        </w:rPr>
        <w:t>2016</w:t>
      </w:r>
      <w:r w:rsidRPr="00C649BA">
        <w:rPr>
          <w:rFonts w:ascii="Times" w:eastAsia="Times New Roman" w:hAnsi="Times"/>
          <w:lang w:val="es-ES_tradnl" w:eastAsia="zh-TW"/>
        </w:rPr>
        <w:t>/08/24</w:t>
      </w:r>
      <w:r w:rsidRPr="00C649BA">
        <w:rPr>
          <w:rFonts w:ascii="新細明體" w:hAnsi="新細明體" w:cs="新細明體" w:hint="eastAsia"/>
          <w:lang w:val="es-ES_tradnl" w:eastAsia="zh-TW"/>
        </w:rPr>
        <w:t>（電話採訪，陳奕如訪問）。</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cs="Heiti TC Light"/>
          <w:lang w:val="es-ES_tradnl" w:eastAsia="zh-TW"/>
        </w:rPr>
      </w:pPr>
      <w:r w:rsidRPr="00C649BA">
        <w:rPr>
          <w:rFonts w:ascii="新細明體" w:hAnsi="新細明體" w:cs="新細明體" w:hint="eastAsia"/>
          <w:lang w:val="es-ES_tradnl" w:eastAsia="zh-TW"/>
        </w:rPr>
        <w:t>朱盈樺</w:t>
      </w:r>
      <w:r w:rsidRPr="00C649BA">
        <w:rPr>
          <w:rFonts w:ascii="Times" w:eastAsia="Times New Roman" w:hAnsi="Times"/>
          <w:lang w:eastAsia="zh-TW"/>
        </w:rPr>
        <w:t xml:space="preserve"> (2016)</w:t>
      </w:r>
      <w:r w:rsidRPr="00C649BA">
        <w:rPr>
          <w:rFonts w:ascii="新細明體" w:hAnsi="新細明體" w:cs="新細明體" w:hint="eastAsia"/>
          <w:lang w:val="es-ES_tradnl" w:eastAsia="zh-TW"/>
        </w:rPr>
        <w:t>。〈写</w:t>
      </w:r>
      <w:r w:rsidRPr="00C649BA">
        <w:rPr>
          <w:rFonts w:ascii="新細明體" w:hAnsi="新細明體" w:cs="新細明體" w:hint="eastAsia"/>
          <w:lang w:eastAsia="zh-TW"/>
        </w:rPr>
        <w:t>真筆談</w:t>
      </w:r>
      <w:r w:rsidRPr="00C649BA">
        <w:rPr>
          <w:rFonts w:ascii="新細明體" w:hAnsi="新細明體" w:cs="新細明體" w:hint="eastAsia"/>
          <w:lang w:val="es-ES_tradnl" w:eastAsia="zh-TW"/>
        </w:rPr>
        <w:t>〉。《舞弄珍藏：召喚、重想、再述的實驗室》</w:t>
      </w:r>
      <w:r w:rsidRPr="00C649BA">
        <w:rPr>
          <w:rFonts w:ascii="新細明體" w:hAnsi="新細明體" w:cs="新細明體" w:hint="eastAsia"/>
          <w:lang w:val="es-ES_tradnl" w:eastAsia="zh-TW"/>
        </w:rPr>
        <w:lastRenderedPageBreak/>
        <w:t>（展場佈置說明）。台北：臺北市立美術館。</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cs="Apple LiSung Light"/>
          <w:lang w:val="es-ES_tradnl" w:eastAsia="zh-TW"/>
        </w:rPr>
      </w:pPr>
      <w:r w:rsidRPr="00C649BA">
        <w:rPr>
          <w:rFonts w:ascii="新細明體" w:hAnsi="新細明體" w:cs="新細明體" w:hint="eastAsia"/>
          <w:lang w:val="es-ES_tradnl" w:eastAsia="zh-TW"/>
        </w:rPr>
        <w:t>林平。</w:t>
      </w:r>
      <w:r w:rsidRPr="00C649BA">
        <w:rPr>
          <w:rFonts w:ascii="Times" w:eastAsia="Times New Roman" w:hAnsi="Times" w:cs="Apple LiSung Light"/>
          <w:lang w:val="es-ES_tradnl" w:eastAsia="zh-TW"/>
        </w:rPr>
        <w:t>2016</w:t>
      </w:r>
      <w:r w:rsidRPr="00C649BA">
        <w:rPr>
          <w:rFonts w:ascii="新細明體" w:hAnsi="新細明體" w:cs="新細明體" w:hint="eastAsia"/>
          <w:lang w:val="es-ES_tradnl" w:eastAsia="zh-TW"/>
        </w:rPr>
        <w:t>。〈總策展人序〉。《舞弄珍藏：召喚、重想、再述的實驗室》（展場佈置說明）。台北：臺北市立美術館。</w:t>
      </w:r>
    </w:p>
    <w:p w:rsidR="006C1155" w:rsidRPr="00C649BA" w:rsidRDefault="006C1155" w:rsidP="006C1155">
      <w:pPr>
        <w:spacing w:before="120" w:after="120"/>
        <w:ind w:left="964" w:hanging="964"/>
        <w:jc w:val="both"/>
        <w:rPr>
          <w:rFonts w:ascii="Times" w:eastAsia="Times New Roman" w:hAnsi="Times" w:cs="Apple LiGothic Medium"/>
          <w:lang w:val="es-ES_tradnl" w:eastAsia="zh-TW"/>
        </w:rPr>
      </w:pPr>
      <w:r w:rsidRPr="00C649BA">
        <w:rPr>
          <w:rFonts w:ascii="新細明體" w:hAnsi="新細明體" w:cs="新細明體" w:hint="eastAsia"/>
          <w:lang w:val="en-AU" w:eastAsia="zh-TW"/>
        </w:rPr>
        <w:t>夏小燕。</w:t>
      </w:r>
      <w:r w:rsidRPr="00C649BA">
        <w:rPr>
          <w:rFonts w:ascii="Times" w:eastAsia="Times New Roman" w:hAnsi="Times" w:cs="Apple LiGothic Medium"/>
          <w:lang w:val="es-ES_tradnl" w:eastAsia="zh-TW"/>
        </w:rPr>
        <w:t>2015</w:t>
      </w:r>
      <w:r w:rsidRPr="00C649BA">
        <w:rPr>
          <w:rFonts w:ascii="新細明體" w:hAnsi="新細明體" w:cs="新細明體" w:hint="eastAsia"/>
          <w:lang w:val="es-ES_tradnl" w:eastAsia="zh-TW"/>
        </w:rPr>
        <w:t>。〈</w:t>
      </w:r>
      <w:r w:rsidRPr="00C649BA">
        <w:rPr>
          <w:rFonts w:ascii="新細明體" w:hAnsi="新細明體" w:cs="新細明體" w:hint="eastAsia"/>
          <w:lang w:val="en-AU" w:eastAsia="zh-TW"/>
        </w:rPr>
        <w:t>從自己到自己的距離有多遠</w:t>
      </w:r>
      <w:r w:rsidRPr="00C649BA">
        <w:rPr>
          <w:rFonts w:ascii="Times" w:eastAsia="Times New Roman" w:hAnsi="Times" w:cs="Apple LiGothic Medium"/>
          <w:lang w:val="en-AU" w:eastAsia="zh-TW"/>
        </w:rPr>
        <w:t>–</w:t>
      </w:r>
      <w:r w:rsidRPr="00C649BA">
        <w:rPr>
          <w:rFonts w:ascii="新細明體" w:hAnsi="新細明體" w:cs="新細明體" w:hint="eastAsia"/>
          <w:lang w:val="en-AU" w:eastAsia="zh-TW"/>
        </w:rPr>
        <w:t>是論利科思想中的一個合頁</w:t>
      </w:r>
      <w:r w:rsidRPr="00C649BA">
        <w:rPr>
          <w:rFonts w:ascii="新細明體" w:hAnsi="新細明體" w:cs="新細明體" w:hint="eastAsia"/>
          <w:lang w:eastAsia="zh-TW"/>
        </w:rPr>
        <w:t>：理解自己</w:t>
      </w:r>
      <w:r w:rsidRPr="00C649BA">
        <w:rPr>
          <w:rFonts w:ascii="新細明體" w:hAnsi="新細明體" w:cs="新細明體" w:hint="eastAsia"/>
          <w:lang w:val="es-ES_tradnl" w:eastAsia="zh-TW"/>
        </w:rPr>
        <w:t>〉</w:t>
      </w:r>
      <w:r w:rsidRPr="00C649BA">
        <w:rPr>
          <w:rFonts w:ascii="新細明體" w:hAnsi="新細明體" w:cs="新細明體" w:hint="eastAsia"/>
          <w:lang w:eastAsia="zh-TW"/>
        </w:rPr>
        <w:t>收錄於《從文本到行動》，保羅</w:t>
      </w:r>
      <w:r w:rsidRPr="00C649BA">
        <w:rPr>
          <w:rFonts w:ascii="Times" w:eastAsia="Times New Roman" w:hAnsi="Times" w:cs="Apple LiGothic Medium"/>
          <w:lang w:eastAsia="zh-TW"/>
        </w:rPr>
        <w:t>.</w:t>
      </w:r>
      <w:r w:rsidRPr="00C649BA">
        <w:rPr>
          <w:rFonts w:ascii="新細明體" w:hAnsi="新細明體" w:cs="新細明體" w:hint="eastAsia"/>
          <w:lang w:eastAsia="zh-TW"/>
        </w:rPr>
        <w:t>利科</w:t>
      </w:r>
      <w:r w:rsidRPr="00C649BA">
        <w:rPr>
          <w:rFonts w:ascii="Times" w:eastAsia="Times New Roman" w:hAnsi="Times" w:cs="Apple LiGothic Medium"/>
          <w:lang w:eastAsia="zh-TW"/>
        </w:rPr>
        <w:t>(Paul Ricœur)</w:t>
      </w:r>
      <w:r w:rsidRPr="00C649BA">
        <w:rPr>
          <w:rFonts w:ascii="新細明體" w:hAnsi="新細明體" w:cs="新細明體" w:hint="eastAsia"/>
          <w:lang w:eastAsia="zh-TW"/>
        </w:rPr>
        <w:t>著，夏小燕译，頁</w:t>
      </w:r>
      <w:r w:rsidRPr="00C649BA">
        <w:rPr>
          <w:rFonts w:ascii="Times" w:eastAsia="Times New Roman" w:hAnsi="Times" w:cs="Heiti TC Light"/>
          <w:lang w:eastAsia="zh-TW"/>
        </w:rPr>
        <w:t>1-33</w:t>
      </w:r>
      <w:r w:rsidRPr="00C649BA">
        <w:rPr>
          <w:rFonts w:ascii="新細明體" w:hAnsi="新細明體" w:cs="新細明體" w:hint="eastAsia"/>
          <w:lang w:eastAsia="zh-TW"/>
        </w:rPr>
        <w:t>。</w:t>
      </w:r>
      <w:r w:rsidRPr="00C649BA">
        <w:rPr>
          <w:rFonts w:ascii="Times" w:eastAsia="Times New Roman" w:hAnsi="Times"/>
        </w:rPr>
        <w:t xml:space="preserve"> </w:t>
      </w:r>
      <w:r w:rsidRPr="00C649BA">
        <w:rPr>
          <w:rFonts w:ascii="新細明體" w:hAnsi="新細明體" w:cs="新細明體" w:hint="eastAsia"/>
          <w:lang w:eastAsia="zh-TW"/>
        </w:rPr>
        <w:t>上海市</w:t>
      </w:r>
      <w:r w:rsidRPr="00C649BA">
        <w:rPr>
          <w:rFonts w:ascii="Times" w:eastAsia="Times New Roman" w:hAnsi="Times" w:cs="Heiti TC Light"/>
          <w:lang w:eastAsia="zh-TW"/>
        </w:rPr>
        <w:t xml:space="preserve"> : </w:t>
      </w:r>
      <w:r w:rsidRPr="00C649BA">
        <w:rPr>
          <w:rFonts w:ascii="新細明體" w:hAnsi="新細明體" w:cs="新細明體" w:hint="eastAsia"/>
          <w:lang w:eastAsia="zh-TW"/>
        </w:rPr>
        <w:t>華東師範大學。</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cs="Heiti TC Light"/>
          <w:lang w:val="es-ES_tradnl" w:eastAsia="zh-TW"/>
        </w:rPr>
      </w:pPr>
      <w:r w:rsidRPr="00C649BA">
        <w:rPr>
          <w:rFonts w:ascii="新細明體" w:hAnsi="新細明體" w:cs="新細明體" w:hint="eastAsia"/>
          <w:lang w:val="es-ES_tradnl" w:eastAsia="zh-TW"/>
        </w:rPr>
        <w:t>郭昭蘭。</w:t>
      </w:r>
      <w:r w:rsidRPr="00C649BA">
        <w:rPr>
          <w:rFonts w:ascii="Times" w:eastAsia="Times New Roman" w:hAnsi="Times"/>
          <w:lang w:val="es-ES_tradnl" w:eastAsia="zh-TW"/>
        </w:rPr>
        <w:t>2016</w:t>
      </w:r>
      <w:r w:rsidRPr="00C649BA">
        <w:rPr>
          <w:rFonts w:ascii="新細明體" w:hAnsi="新細明體" w:cs="新細明體" w:hint="eastAsia"/>
          <w:lang w:val="es-ES_tradnl" w:eastAsia="zh-TW"/>
        </w:rPr>
        <w:t>。〈健忘症與馬勒維其的藥房〉。《舞弄珍藏：召喚、重想、再述的實驗室》（展場佈置說明）。台北：臺北市立美術館。</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lang w:val="es-ES_tradnl" w:eastAsia="zh-TW"/>
        </w:rPr>
      </w:pPr>
      <w:r w:rsidRPr="00C649BA">
        <w:rPr>
          <w:rFonts w:ascii="新細明體" w:hAnsi="新細明體" w:cs="新細明體" w:hint="eastAsia"/>
          <w:lang w:val="es-ES_tradnl" w:eastAsia="zh-TW"/>
        </w:rPr>
        <w:t>郭昭蘭。</w:t>
      </w:r>
      <w:r w:rsidRPr="00C649BA">
        <w:rPr>
          <w:rFonts w:ascii="Times" w:eastAsia="Times New Roman" w:hAnsi="Times"/>
          <w:lang w:val="es-ES_tradnl" w:eastAsia="zh-TW"/>
        </w:rPr>
        <w:t>2016/08/18</w:t>
      </w:r>
      <w:r w:rsidRPr="00C649BA">
        <w:rPr>
          <w:rFonts w:ascii="新細明體" w:hAnsi="新細明體" w:cs="新細明體" w:hint="eastAsia"/>
          <w:lang w:val="es-ES_tradnl" w:eastAsia="zh-TW"/>
        </w:rPr>
        <w:t>。（電話採訪，陳奕如訪問）</w:t>
      </w:r>
    </w:p>
    <w:p w:rsidR="006C1155" w:rsidRPr="00C649BA" w:rsidRDefault="006C1155" w:rsidP="006C1155">
      <w:pPr>
        <w:spacing w:before="120" w:after="120"/>
        <w:ind w:left="964" w:hanging="964"/>
        <w:jc w:val="both"/>
        <w:rPr>
          <w:rFonts w:ascii="Times" w:eastAsia="Times New Roman" w:hAnsi="Times" w:cs="Apple LiSung Light"/>
          <w:lang w:val="es-ES_tradnl" w:eastAsia="zh-TW"/>
        </w:rPr>
      </w:pPr>
      <w:r w:rsidRPr="00C649BA">
        <w:rPr>
          <w:rFonts w:ascii="新細明體" w:hAnsi="新細明體" w:cs="新細明體" w:hint="eastAsia"/>
          <w:lang w:val="es-ES_tradnl" w:eastAsia="zh-TW"/>
        </w:rPr>
        <w:t>黃才郎。</w:t>
      </w:r>
      <w:r w:rsidRPr="00C649BA">
        <w:rPr>
          <w:rFonts w:ascii="Times" w:eastAsia="Times New Roman" w:hAnsi="Times" w:cs="Apple LiGothic Medium"/>
          <w:lang w:val="es-ES_tradnl" w:eastAsia="zh-TW"/>
        </w:rPr>
        <w:t>2013</w:t>
      </w:r>
      <w:r w:rsidRPr="00C649BA">
        <w:rPr>
          <w:rFonts w:ascii="新細明體" w:hAnsi="新細明體" w:cs="新細明體" w:hint="eastAsia"/>
          <w:lang w:val="es-ES_tradnl" w:eastAsia="zh-TW"/>
        </w:rPr>
        <w:t>。〈序〉，收錄於</w:t>
      </w:r>
      <w:r w:rsidRPr="00C649BA">
        <w:rPr>
          <w:rFonts w:ascii="Times" w:eastAsia="Times New Roman" w:hAnsi="Times" w:cs="Apple LiGothic Medium"/>
          <w:lang w:val="es-ES_tradnl" w:eastAsia="zh-TW"/>
        </w:rPr>
        <w:t xml:space="preserve"> </w:t>
      </w:r>
      <w:r w:rsidRPr="00C649BA">
        <w:rPr>
          <w:rFonts w:ascii="新細明體" w:hAnsi="新細明體" w:cs="新細明體" w:hint="eastAsia"/>
          <w:lang w:val="es-ES_tradnl" w:eastAsia="zh-TW"/>
        </w:rPr>
        <w:t>《台灣美術家刺客列傳二年級生</w:t>
      </w:r>
      <w:r w:rsidRPr="00C649BA">
        <w:rPr>
          <w:rFonts w:ascii="Times" w:eastAsia="Times New Roman" w:hAnsi="Times" w:cs="Apple LiGothic Medium"/>
          <w:lang w:val="es-ES_tradnl" w:eastAsia="zh-TW"/>
        </w:rPr>
        <w:t xml:space="preserve"> : 1931-1940 </w:t>
      </w:r>
      <w:r w:rsidRPr="00C649BA">
        <w:rPr>
          <w:rFonts w:ascii="新細明體" w:hAnsi="新細明體" w:cs="新細明體" w:hint="eastAsia"/>
          <w:lang w:val="es-ES_tradnl" w:eastAsia="zh-TW"/>
        </w:rPr>
        <w:t>》，</w:t>
      </w:r>
      <w:r w:rsidRPr="00C649BA">
        <w:rPr>
          <w:rFonts w:ascii="Times" w:eastAsia="Times New Roman" w:hAnsi="Times"/>
        </w:rPr>
        <w:t xml:space="preserve"> </w:t>
      </w:r>
      <w:r w:rsidRPr="00C649BA">
        <w:rPr>
          <w:rFonts w:ascii="新細明體" w:hAnsi="新細明體" w:cs="新細明體" w:hint="eastAsia"/>
          <w:lang w:val="es-ES_tradnl" w:eastAsia="zh-TW"/>
        </w:rPr>
        <w:t>林明賢撰文</w:t>
      </w:r>
      <w:r w:rsidRPr="00C649BA">
        <w:rPr>
          <w:rFonts w:ascii="Times" w:eastAsia="Times New Roman" w:hAnsi="Times" w:cs="Apple LiGothic Medium"/>
          <w:lang w:val="es-ES_tradnl" w:eastAsia="zh-TW"/>
        </w:rPr>
        <w:t xml:space="preserve"> ; </w:t>
      </w:r>
      <w:r w:rsidRPr="00C649BA">
        <w:rPr>
          <w:rFonts w:ascii="新細明體" w:hAnsi="新細明體" w:cs="新細明體" w:hint="eastAsia"/>
          <w:lang w:val="es-ES_tradnl" w:eastAsia="zh-TW"/>
        </w:rPr>
        <w:t>蔡昭儀主編，頁</w:t>
      </w:r>
      <w:r w:rsidRPr="00C649BA">
        <w:rPr>
          <w:rFonts w:ascii="Times" w:eastAsia="Times New Roman" w:hAnsi="Times" w:cs="Apple LiGothic Medium"/>
          <w:lang w:val="es-ES_tradnl" w:eastAsia="zh-TW"/>
        </w:rPr>
        <w:t>7</w:t>
      </w:r>
      <w:r w:rsidRPr="00C649BA">
        <w:rPr>
          <w:rFonts w:ascii="新細明體" w:hAnsi="新細明體" w:cs="新細明體" w:hint="eastAsia"/>
          <w:lang w:val="es-ES_tradnl" w:eastAsia="zh-TW"/>
        </w:rPr>
        <w:t>。</w:t>
      </w:r>
      <w:r w:rsidRPr="00C649BA">
        <w:rPr>
          <w:rFonts w:ascii="Times" w:eastAsia="Times New Roman" w:hAnsi="Times"/>
        </w:rPr>
        <w:t xml:space="preserve"> </w:t>
      </w:r>
      <w:r w:rsidRPr="00C649BA">
        <w:rPr>
          <w:rFonts w:ascii="新細明體" w:hAnsi="新細明體" w:cs="新細明體" w:hint="eastAsia"/>
          <w:lang w:val="es-ES_tradnl" w:eastAsia="zh-TW"/>
        </w:rPr>
        <w:t>臺中市</w:t>
      </w:r>
      <w:r w:rsidRPr="00C649BA">
        <w:rPr>
          <w:rFonts w:ascii="Times" w:eastAsia="Times New Roman" w:hAnsi="Times" w:cs="Apple LiGothic Medium"/>
          <w:lang w:val="es-ES_tradnl" w:eastAsia="zh-TW"/>
        </w:rPr>
        <w:t xml:space="preserve"> : </w:t>
      </w:r>
      <w:r w:rsidRPr="00C649BA">
        <w:rPr>
          <w:rFonts w:ascii="新細明體" w:hAnsi="新細明體" w:cs="新細明體" w:hint="eastAsia"/>
          <w:lang w:val="es-ES_tradnl" w:eastAsia="zh-TW"/>
        </w:rPr>
        <w:t>國立臺灣美術館。</w:t>
      </w:r>
    </w:p>
    <w:p w:rsidR="006C1155" w:rsidRPr="00C649BA" w:rsidRDefault="006C1155" w:rsidP="006C1155">
      <w:pPr>
        <w:spacing w:before="120" w:after="120"/>
        <w:ind w:left="964" w:hanging="964"/>
        <w:jc w:val="both"/>
        <w:rPr>
          <w:rFonts w:ascii="Times" w:eastAsia="Times New Roman" w:hAnsi="Times" w:cs="Apple LiGothic Medium"/>
          <w:lang w:val="es-ES_tradnl" w:eastAsia="zh-TW"/>
        </w:rPr>
      </w:pPr>
      <w:r w:rsidRPr="00C649BA">
        <w:rPr>
          <w:rFonts w:ascii="新細明體" w:hAnsi="新細明體" w:cs="新細明體" w:hint="eastAsia"/>
          <w:lang w:val="es-ES_tradnl" w:eastAsia="zh-TW"/>
        </w:rPr>
        <w:t>黃海鳴。</w:t>
      </w:r>
      <w:r w:rsidRPr="00C649BA">
        <w:rPr>
          <w:rFonts w:ascii="Times" w:eastAsia="Times New Roman" w:hAnsi="Times" w:cs="Apple LiSung Light"/>
          <w:lang w:val="es-ES_tradnl" w:eastAsia="zh-TW"/>
        </w:rPr>
        <w:t>2014</w:t>
      </w:r>
      <w:r w:rsidRPr="00C649BA">
        <w:rPr>
          <w:rFonts w:ascii="新細明體" w:hAnsi="新細明體" w:cs="新細明體" w:hint="eastAsia"/>
          <w:lang w:val="es-ES_tradnl" w:eastAsia="zh-TW"/>
        </w:rPr>
        <w:t>。〈序〉，收錄於《斜面連結：典藏展實驗計畫》，邱麗卿執行編輯，頁</w:t>
      </w:r>
      <w:r w:rsidRPr="00C649BA">
        <w:rPr>
          <w:rFonts w:ascii="Times" w:eastAsia="Times New Roman" w:hAnsi="Times" w:cs="Apple LiGothic Medium"/>
          <w:lang w:val="es-ES_tradnl" w:eastAsia="zh-TW"/>
        </w:rPr>
        <w:t xml:space="preserve"> 5</w:t>
      </w:r>
      <w:r w:rsidRPr="00C649BA">
        <w:rPr>
          <w:rFonts w:ascii="新細明體" w:hAnsi="新細明體" w:cs="新細明體" w:hint="eastAsia"/>
          <w:lang w:val="es-ES_tradnl" w:eastAsia="zh-TW"/>
        </w:rPr>
        <w:t>。臺北市</w:t>
      </w:r>
      <w:r w:rsidRPr="00C649BA">
        <w:rPr>
          <w:rFonts w:ascii="Times" w:eastAsia="Times New Roman" w:hAnsi="Times" w:cs="Apple LiGothic Medium"/>
          <w:lang w:val="es-ES_tradnl" w:eastAsia="zh-TW"/>
        </w:rPr>
        <w:t xml:space="preserve"> : </w:t>
      </w:r>
      <w:r w:rsidRPr="00C649BA">
        <w:rPr>
          <w:rFonts w:ascii="新細明體" w:hAnsi="新細明體" w:cs="新細明體" w:hint="eastAsia"/>
          <w:lang w:val="es-ES_tradnl" w:eastAsia="zh-TW"/>
        </w:rPr>
        <w:t>臺北市立美術館。</w:t>
      </w:r>
    </w:p>
    <w:p w:rsidR="006C1155" w:rsidRDefault="006C1155" w:rsidP="006C1155">
      <w:pPr>
        <w:widowControl w:val="0"/>
        <w:autoSpaceDE w:val="0"/>
        <w:autoSpaceDN w:val="0"/>
        <w:adjustRightInd w:val="0"/>
        <w:spacing w:before="120" w:after="120"/>
        <w:ind w:left="964" w:hanging="964"/>
        <w:jc w:val="both"/>
        <w:rPr>
          <w:rFonts w:ascii="Times" w:eastAsia="Times New Roman" w:hAnsi="Times"/>
          <w:lang w:val="es-ES_tradnl" w:eastAsia="zh-TW"/>
        </w:rPr>
      </w:pPr>
      <w:r w:rsidRPr="00C649BA">
        <w:rPr>
          <w:rFonts w:ascii="新細明體" w:hAnsi="新細明體" w:cs="新細明體" w:hint="eastAsia"/>
          <w:lang w:val="es-ES_tradnl" w:eastAsia="zh-TW"/>
        </w:rPr>
        <w:t>黃海鳴。</w:t>
      </w:r>
      <w:r w:rsidRPr="00C649BA">
        <w:rPr>
          <w:rFonts w:ascii="Times" w:eastAsia="Times New Roman" w:hAnsi="Times" w:cs="Apple LiSung Light"/>
          <w:lang w:val="es-ES_tradnl" w:eastAsia="zh-TW"/>
        </w:rPr>
        <w:t>2013</w:t>
      </w:r>
      <w:r w:rsidRPr="00C649BA">
        <w:rPr>
          <w:rFonts w:ascii="新細明體" w:hAnsi="新細明體" w:cs="新細明體" w:hint="eastAsia"/>
          <w:lang w:val="es-ES_tradnl" w:eastAsia="zh-TW"/>
        </w:rPr>
        <w:t>。〈典藏品與城市歷史神話的關係〉收錄於《臺北市立美術館三十週年典藏圖錄總覽</w:t>
      </w:r>
      <w:r w:rsidRPr="00C649BA">
        <w:rPr>
          <w:rFonts w:ascii="Times" w:eastAsia="Times New Roman" w:hAnsi="Times"/>
          <w:lang w:val="es-ES_tradnl" w:eastAsia="zh-TW"/>
        </w:rPr>
        <w:t>1983-2012</w:t>
      </w:r>
      <w:r w:rsidRPr="00C649BA">
        <w:rPr>
          <w:rFonts w:ascii="新細明體" w:hAnsi="新細明體" w:cs="新細明體" w:hint="eastAsia"/>
          <w:lang w:val="es-ES_tradnl" w:eastAsia="zh-TW"/>
        </w:rPr>
        <w:t>》，蔣雨芳等編輯，頁</w:t>
      </w:r>
      <w:r w:rsidRPr="00C649BA">
        <w:rPr>
          <w:rFonts w:ascii="Times" w:eastAsia="Times New Roman" w:hAnsi="Times"/>
          <w:lang w:val="es-ES_tradnl" w:eastAsia="zh-TW"/>
        </w:rPr>
        <w:t>31–38</w:t>
      </w:r>
      <w:r w:rsidRPr="00C649BA">
        <w:rPr>
          <w:rFonts w:ascii="新細明體" w:hAnsi="新細明體" w:cs="新細明體" w:hint="eastAsia"/>
          <w:lang w:val="es-ES_tradnl" w:eastAsia="zh-TW"/>
        </w:rPr>
        <w:t>。</w:t>
      </w:r>
      <w:r w:rsidRPr="00C649BA">
        <w:rPr>
          <w:rFonts w:ascii="Times" w:eastAsia="Times New Roman" w:hAnsi="Times"/>
          <w:lang w:val="es-ES_tradnl" w:eastAsia="zh-TW"/>
        </w:rPr>
        <w:t xml:space="preserve"> </w:t>
      </w:r>
      <w:r w:rsidRPr="00C649BA">
        <w:rPr>
          <w:rFonts w:ascii="新細明體" w:hAnsi="新細明體" w:cs="新細明體" w:hint="eastAsia"/>
          <w:lang w:val="es-ES_tradnl" w:eastAsia="zh-TW"/>
        </w:rPr>
        <w:t>台北：臺北市立美術館</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lang w:val="es-ES_tradnl" w:eastAsia="zh-TW"/>
        </w:rPr>
      </w:pPr>
      <w:r w:rsidRPr="00C649BA">
        <w:rPr>
          <w:rFonts w:ascii="新細明體" w:hAnsi="新細明體" w:cs="新細明體" w:hint="eastAsia"/>
          <w:lang w:val="es-ES_tradnl" w:eastAsia="zh-TW"/>
        </w:rPr>
        <w:t>蔣雨芳等編輯。</w:t>
      </w:r>
      <w:r w:rsidRPr="00C649BA">
        <w:rPr>
          <w:rFonts w:ascii="Times" w:eastAsia="Times New Roman" w:hAnsi="Times"/>
          <w:lang w:val="es-ES_tradnl" w:eastAsia="zh-TW"/>
        </w:rPr>
        <w:t>2013</w:t>
      </w:r>
      <w:r w:rsidRPr="00C649BA">
        <w:rPr>
          <w:rFonts w:ascii="新細明體" w:hAnsi="新細明體" w:cs="新細明體" w:hint="eastAsia"/>
          <w:lang w:val="es-ES_tradnl" w:eastAsia="zh-TW"/>
        </w:rPr>
        <w:t>。臺北市立美術館三十週年典藏圖錄總覽</w:t>
      </w:r>
      <w:r w:rsidRPr="00C649BA">
        <w:rPr>
          <w:rFonts w:ascii="Times" w:eastAsia="Times New Roman" w:hAnsi="Times"/>
          <w:lang w:val="es-ES_tradnl" w:eastAsia="zh-TW"/>
        </w:rPr>
        <w:t xml:space="preserve">1983-2012, </w:t>
      </w:r>
      <w:r w:rsidRPr="00C649BA">
        <w:rPr>
          <w:rFonts w:ascii="新細明體" w:hAnsi="新細明體" w:cs="新細明體" w:hint="eastAsia"/>
          <w:lang w:val="es-ES_tradnl" w:eastAsia="zh-TW"/>
        </w:rPr>
        <w:t>台北：臺北市立美術館。</w:t>
      </w:r>
    </w:p>
    <w:p w:rsidR="006C1155" w:rsidRPr="000335DD" w:rsidRDefault="006C1155" w:rsidP="006C1155">
      <w:pPr>
        <w:widowControl w:val="0"/>
        <w:autoSpaceDE w:val="0"/>
        <w:autoSpaceDN w:val="0"/>
        <w:adjustRightInd w:val="0"/>
        <w:spacing w:before="120" w:after="120"/>
        <w:ind w:left="964" w:hanging="964"/>
        <w:jc w:val="both"/>
        <w:rPr>
          <w:rFonts w:ascii="Times" w:eastAsia="Times New Roman" w:hAnsi="Times" w:cs="Apple LiSung Light"/>
          <w:lang w:eastAsia="zh-TW"/>
        </w:rPr>
      </w:pPr>
      <w:r w:rsidRPr="00C649BA">
        <w:rPr>
          <w:rFonts w:ascii="新細明體" w:hAnsi="新細明體" w:cs="新細明體" w:hint="eastAsia"/>
          <w:lang w:eastAsia="zh-TW"/>
        </w:rPr>
        <w:t>盧彥中。</w:t>
      </w:r>
      <w:r w:rsidRPr="00C649BA">
        <w:rPr>
          <w:rFonts w:ascii="Times" w:eastAsia="Times New Roman" w:hAnsi="Times" w:cs="Apple LiSung Light"/>
          <w:lang w:eastAsia="zh-TW"/>
        </w:rPr>
        <w:t>2001</w:t>
      </w:r>
      <w:r w:rsidRPr="00C649BA">
        <w:rPr>
          <w:rFonts w:ascii="新細明體" w:hAnsi="新細明體" w:cs="新細明體" w:hint="eastAsia"/>
          <w:lang w:eastAsia="zh-TW"/>
        </w:rPr>
        <w:t>。《時間與統整自我的探尋：以呂格爾之「人的時間」回應奧古斯丁之「心靈的延伸</w:t>
      </w:r>
      <w:r w:rsidRPr="00C649BA">
        <w:rPr>
          <w:rFonts w:ascii="Times" w:eastAsia="Times New Roman" w:hAnsi="Times" w:cs="Apple LiSung Light"/>
          <w:lang w:eastAsia="zh-TW"/>
        </w:rPr>
        <w:t>/</w:t>
      </w:r>
      <w:r w:rsidRPr="00C649BA">
        <w:rPr>
          <w:rFonts w:ascii="新細明體" w:hAnsi="新細明體" w:cs="新細明體" w:hint="eastAsia"/>
          <w:lang w:eastAsia="zh-TW"/>
        </w:rPr>
        <w:t>分裂」》國立清華大學哲學研究所碩士論文，未出版。</w:t>
      </w:r>
    </w:p>
    <w:p w:rsidR="006C1155" w:rsidRPr="00C649BA" w:rsidRDefault="006C1155" w:rsidP="006C1155">
      <w:pPr>
        <w:spacing w:before="120" w:after="120"/>
        <w:ind w:left="964" w:hanging="964"/>
        <w:jc w:val="both"/>
        <w:rPr>
          <w:rFonts w:ascii="Times" w:eastAsia="Times New Roman" w:hAnsi="Times" w:cs="Apple LiSung Light"/>
          <w:lang w:val="es-ES_tradnl"/>
        </w:rPr>
      </w:pPr>
      <w:r>
        <w:rPr>
          <w:rFonts w:ascii="新細明體" w:hAnsi="新細明體" w:cs="新細明體" w:hint="eastAsia"/>
          <w:lang w:val="es-ES_tradnl"/>
        </w:rPr>
        <w:t>二、</w:t>
      </w:r>
      <w:r w:rsidRPr="00C649BA">
        <w:rPr>
          <w:rFonts w:ascii="新細明體" w:hAnsi="新細明體" w:cs="新細明體" w:hint="eastAsia"/>
          <w:lang w:val="es-ES_tradnl"/>
        </w:rPr>
        <w:t>英文書目：</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cs="Apple LiSung Light"/>
          <w:lang w:eastAsia="zh-TW"/>
        </w:rPr>
      </w:pPr>
      <w:r w:rsidRPr="00C649BA">
        <w:rPr>
          <w:rFonts w:ascii="Times" w:eastAsia="Times New Roman" w:hAnsi="Times" w:cs="Apple LiSung Light"/>
          <w:lang w:eastAsia="zh-TW"/>
        </w:rPr>
        <w:t>Benjamin, Walter (1968). “Theses on the Philosophy of History”. In Illuinations. (Ed.) Hannah Arendt. Trans. Harry Zohn. New York: Schocken.</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cs="DFKaiShu-SB-Estd-BF"/>
          <w:lang w:val="es-ES_tradnl" w:eastAsia="zh-TW"/>
        </w:rPr>
      </w:pPr>
      <w:r w:rsidRPr="00C649BA">
        <w:rPr>
          <w:rFonts w:ascii="Times" w:eastAsia="Times New Roman" w:hAnsi="Times" w:cs="DFKaiShu-SB-Estd-BF"/>
          <w:lang w:eastAsia="zh-TW"/>
        </w:rPr>
        <w:t>Certeau, De Michel. (1988). The Writing of History, trans. Tom Conley (New York: Columbia University Press)</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cs="DFKaiShu-SB-Estd-BF"/>
          <w:lang w:eastAsia="zh-TW"/>
        </w:rPr>
      </w:pPr>
      <w:r w:rsidRPr="00C649BA">
        <w:rPr>
          <w:rFonts w:ascii="Times" w:eastAsia="Times New Roman" w:hAnsi="Times" w:cs="DFKaiShu-SB-Estd-BF"/>
          <w:lang w:eastAsia="zh-TW"/>
        </w:rPr>
        <w:t xml:space="preserve">Certeau, De Michel. 1973.  </w:t>
      </w:r>
      <w:r w:rsidRPr="00C649BA">
        <w:rPr>
          <w:rFonts w:ascii="Times" w:eastAsia="Times New Roman" w:hAnsi="Times" w:cs="DFKaiShu-SB-Estd-BF"/>
          <w:i/>
          <w:lang w:eastAsia="zh-TW"/>
        </w:rPr>
        <w:t>L’absent de l’histoire</w:t>
      </w:r>
      <w:r w:rsidRPr="00C649BA">
        <w:rPr>
          <w:rFonts w:ascii="Times" w:eastAsia="Times New Roman" w:hAnsi="Times" w:cs="DFKaiShu-SB-Estd-BF"/>
          <w:lang w:eastAsia="zh-TW"/>
        </w:rPr>
        <w:t>. Paris: Mame.</w:t>
      </w:r>
    </w:p>
    <w:p w:rsidR="006C1155" w:rsidRPr="00C649BA" w:rsidRDefault="006C1155" w:rsidP="006C1155">
      <w:pPr>
        <w:spacing w:before="120" w:after="120"/>
        <w:ind w:left="964" w:hanging="964"/>
        <w:jc w:val="both"/>
        <w:rPr>
          <w:rFonts w:ascii="Times" w:eastAsia="Times New Roman" w:hAnsi="Times" w:cs="Times-Roman"/>
          <w:lang w:val="es-ES_tradnl" w:eastAsia="zh-TW"/>
        </w:rPr>
      </w:pPr>
      <w:r w:rsidRPr="00C649BA">
        <w:rPr>
          <w:rFonts w:ascii="Times" w:eastAsia="Times New Roman" w:hAnsi="Times"/>
        </w:rPr>
        <w:t>Claire Bishop. 2014.</w:t>
      </w:r>
      <w:r w:rsidRPr="00C649BA">
        <w:rPr>
          <w:rFonts w:ascii="Times" w:eastAsia="Times New Roman" w:hAnsi="Times" w:cs="Apple LiGothic Medium"/>
        </w:rPr>
        <w:t xml:space="preserve"> </w:t>
      </w:r>
      <w:r w:rsidRPr="00C649BA">
        <w:rPr>
          <w:rFonts w:ascii="Times" w:eastAsia="Times New Roman" w:hAnsi="Times" w:cs="Times-Roman"/>
          <w:i/>
          <w:lang w:val="es-ES_tradnl" w:eastAsia="zh-TW"/>
        </w:rPr>
        <w:t>Claire Bishop: Radical Museology,</w:t>
      </w:r>
      <w:r w:rsidRPr="00C649BA">
        <w:rPr>
          <w:rFonts w:ascii="Times" w:eastAsia="Times New Roman" w:hAnsi="Times"/>
        </w:rPr>
        <w:t xml:space="preserve"> </w:t>
      </w:r>
      <w:r w:rsidRPr="00C649BA">
        <w:rPr>
          <w:rFonts w:ascii="Times" w:eastAsia="Times New Roman" w:hAnsi="Times" w:cs="Times-Roman"/>
          <w:i/>
          <w:lang w:val="es-ES_tradnl" w:eastAsia="zh-TW"/>
        </w:rPr>
        <w:t>or, What’s “Contemporary’ in Museums of Contemporary Art?</w:t>
      </w:r>
      <w:r w:rsidRPr="00C649BA">
        <w:rPr>
          <w:rFonts w:ascii="Times" w:eastAsia="Times New Roman" w:hAnsi="Times" w:cs="Times-Roman"/>
          <w:lang w:val="es-ES_tradnl" w:eastAsia="zh-TW"/>
        </w:rPr>
        <w:t xml:space="preserve"> Köln: Walther König.</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cs="DFKaiShu-SB-Estd-BF"/>
          <w:lang w:val="es-ES_tradnl" w:eastAsia="zh-TW"/>
        </w:rPr>
      </w:pPr>
      <w:r w:rsidRPr="00C649BA">
        <w:rPr>
          <w:rFonts w:ascii="Times" w:eastAsia="Times New Roman" w:hAnsi="Times" w:cs="DFKaiShu-SB-Estd-BF"/>
          <w:lang w:val="es-ES_tradnl" w:eastAsia="zh-TW"/>
        </w:rPr>
        <w:t xml:space="preserve">Foucault, Michel. 1972. </w:t>
      </w:r>
      <w:r w:rsidRPr="00C649BA">
        <w:rPr>
          <w:rFonts w:ascii="Times" w:eastAsia="Times New Roman" w:hAnsi="Times" w:cs="DFKaiShu-SB-Estd-BF"/>
          <w:i/>
          <w:lang w:val="es-ES_tradnl" w:eastAsia="zh-TW"/>
        </w:rPr>
        <w:t>The Archeology of Knowledge</w:t>
      </w:r>
      <w:r w:rsidRPr="00C649BA">
        <w:rPr>
          <w:rFonts w:ascii="Times" w:eastAsia="Times New Roman" w:hAnsi="Times" w:cs="DFKaiShu-SB-Estd-BF"/>
          <w:lang w:val="es-ES_tradnl" w:eastAsia="zh-TW"/>
        </w:rPr>
        <w:t>, trans.</w:t>
      </w:r>
      <w:r w:rsidRPr="00C649BA">
        <w:rPr>
          <w:rFonts w:ascii="Times" w:eastAsia="Times New Roman" w:hAnsi="Times" w:cs="DFKaiShu-SB-Estd-BF"/>
          <w:lang w:eastAsia="zh-TW"/>
        </w:rPr>
        <w:t xml:space="preserve"> A. M. Sheridan Smith. New York: Harper Torchbooks.</w:t>
      </w:r>
    </w:p>
    <w:p w:rsidR="006C1155" w:rsidRPr="00C649BA" w:rsidRDefault="006C1155" w:rsidP="006C1155">
      <w:pPr>
        <w:spacing w:before="120" w:after="120"/>
        <w:ind w:left="964" w:hanging="964"/>
        <w:jc w:val="both"/>
        <w:rPr>
          <w:rFonts w:ascii="Times" w:eastAsia="Times New Roman" w:hAnsi="Times" w:cs="Apple LiGothic Medium"/>
          <w:lang w:val="es-ES_tradnl" w:eastAsia="zh-TW"/>
        </w:rPr>
      </w:pPr>
      <w:r w:rsidRPr="00C649BA">
        <w:rPr>
          <w:rFonts w:ascii="Times" w:eastAsia="Times New Roman" w:hAnsi="Times" w:cs="Apple LiGothic Medium"/>
          <w:lang w:val="es-ES_tradnl" w:eastAsia="zh-TW"/>
        </w:rPr>
        <w:t xml:space="preserve">Gadamer, Hans-Georg. 2001. </w:t>
      </w:r>
      <w:r w:rsidRPr="00C649BA">
        <w:rPr>
          <w:rFonts w:ascii="Times" w:eastAsia="Times New Roman" w:hAnsi="Times" w:cs="Apple LiGothic Medium"/>
          <w:i/>
          <w:lang w:val="es-ES_tradnl" w:eastAsia="zh-TW"/>
        </w:rPr>
        <w:t>Verdad y método I</w:t>
      </w:r>
      <w:r w:rsidRPr="00C649BA">
        <w:rPr>
          <w:rFonts w:ascii="Times" w:eastAsia="Times New Roman" w:hAnsi="Times" w:cs="Apple LiGothic Medium"/>
          <w:lang w:val="es-ES_tradnl" w:eastAsia="zh-TW"/>
        </w:rPr>
        <w:t>. Salamanca: Sígueme.</w:t>
      </w:r>
    </w:p>
    <w:p w:rsidR="006C1155" w:rsidRPr="00C649BA" w:rsidRDefault="006C1155" w:rsidP="006C1155">
      <w:pPr>
        <w:spacing w:before="120" w:after="120"/>
        <w:ind w:left="964" w:hanging="964"/>
        <w:jc w:val="both"/>
        <w:rPr>
          <w:rFonts w:ascii="Times" w:eastAsia="Times New Roman" w:hAnsi="Times"/>
          <w:lang w:val="es-ES_tradnl"/>
        </w:rPr>
      </w:pPr>
      <w:r w:rsidRPr="00C649BA">
        <w:rPr>
          <w:rFonts w:ascii="Times" w:eastAsia="Times New Roman" w:hAnsi="Times"/>
          <w:lang w:val="es-ES_tradnl"/>
        </w:rPr>
        <w:t xml:space="preserve">Georgia, Nayia Yiakoumaki. 2009. </w:t>
      </w:r>
      <w:r w:rsidRPr="00C649BA">
        <w:rPr>
          <w:rFonts w:ascii="Times" w:eastAsia="Times New Roman" w:hAnsi="Times"/>
          <w:i/>
          <w:lang w:val="es-ES_tradnl"/>
        </w:rPr>
        <w:t>Curating Archives, Archiving Curating</w:t>
      </w:r>
      <w:r w:rsidRPr="00C649BA">
        <w:rPr>
          <w:rFonts w:ascii="Times" w:eastAsia="Times New Roman" w:hAnsi="Times"/>
          <w:lang w:val="es-ES_tradnl"/>
        </w:rPr>
        <w:t>. Ph. D. Dissertation, Department of Fine Art, Goldsmiths, University of London.</w:t>
      </w:r>
    </w:p>
    <w:p w:rsidR="006C1155" w:rsidRPr="00AA57E2" w:rsidRDefault="006C1155" w:rsidP="006C1155">
      <w:pPr>
        <w:widowControl w:val="0"/>
        <w:autoSpaceDE w:val="0"/>
        <w:autoSpaceDN w:val="0"/>
        <w:adjustRightInd w:val="0"/>
        <w:spacing w:before="120" w:after="120"/>
        <w:ind w:left="964" w:hanging="964"/>
        <w:jc w:val="both"/>
        <w:rPr>
          <w:rFonts w:ascii="Times" w:eastAsia="Times New Roman" w:hAnsi="Times" w:cs="Apple LiSung Light"/>
          <w:lang w:val="es-ES_tradnl" w:eastAsia="zh-TW"/>
        </w:rPr>
      </w:pPr>
      <w:r w:rsidRPr="00C649BA">
        <w:rPr>
          <w:rFonts w:ascii="Times" w:eastAsia="Times New Roman" w:hAnsi="Times" w:cs="Apple LiSung Light"/>
          <w:lang w:eastAsia="zh-TW"/>
        </w:rPr>
        <w:t xml:space="preserve">Heidegger, Martin. 1962. </w:t>
      </w:r>
      <w:r w:rsidRPr="00C649BA">
        <w:rPr>
          <w:rFonts w:ascii="Times" w:eastAsia="Times New Roman" w:hAnsi="Times" w:cs="Apple LiSung Light"/>
          <w:i/>
          <w:lang w:eastAsia="zh-TW"/>
        </w:rPr>
        <w:t>Being and Time</w:t>
      </w:r>
      <w:r w:rsidRPr="00C649BA">
        <w:rPr>
          <w:rFonts w:ascii="Times" w:eastAsia="Times New Roman" w:hAnsi="Times" w:cs="Apple LiSung Light"/>
          <w:lang w:eastAsia="zh-TW"/>
        </w:rPr>
        <w:t>, trans. John Macquarrie and Edward Robinson. New York: SCM Press.</w:t>
      </w:r>
    </w:p>
    <w:p w:rsidR="006C1155" w:rsidRPr="00C649BA" w:rsidRDefault="006C1155" w:rsidP="006C1155">
      <w:pPr>
        <w:spacing w:before="120" w:after="120"/>
        <w:ind w:left="964" w:hanging="964"/>
        <w:jc w:val="both"/>
        <w:rPr>
          <w:rFonts w:ascii="Times" w:eastAsia="Times New Roman" w:hAnsi="Times" w:cs="Apple LiGothic Medium"/>
          <w:lang w:val="es-ES_tradnl" w:eastAsia="zh-TW"/>
        </w:rPr>
      </w:pPr>
      <w:r w:rsidRPr="00C649BA">
        <w:rPr>
          <w:rFonts w:ascii="Times" w:eastAsia="Times New Roman" w:hAnsi="Times" w:cs="Apple LiGothic Medium"/>
          <w:lang w:val="es-ES_tradnl" w:eastAsia="zh-TW"/>
        </w:rPr>
        <w:t xml:space="preserve">Pareyson, Luigi. 1987. </w:t>
      </w:r>
      <w:r w:rsidRPr="00C649BA">
        <w:rPr>
          <w:rFonts w:ascii="Times" w:eastAsia="Times New Roman" w:hAnsi="Times" w:cs="Apple LiGothic Medium"/>
          <w:i/>
          <w:lang w:val="es-ES_tradnl" w:eastAsia="zh-TW"/>
        </w:rPr>
        <w:t>Conversaciones de estética</w:t>
      </w:r>
      <w:r w:rsidRPr="00C649BA">
        <w:rPr>
          <w:rFonts w:ascii="Times" w:eastAsia="Times New Roman" w:hAnsi="Times" w:cs="Apple LiGothic Medium"/>
          <w:lang w:val="es-ES_tradnl" w:eastAsia="zh-TW"/>
        </w:rPr>
        <w:t>. Madrid: Visor.</w:t>
      </w:r>
    </w:p>
    <w:p w:rsidR="006C1155" w:rsidRPr="00C649BA" w:rsidRDefault="006C1155" w:rsidP="006C1155">
      <w:pPr>
        <w:spacing w:before="120" w:after="120"/>
        <w:ind w:left="964" w:hanging="964"/>
        <w:jc w:val="both"/>
        <w:rPr>
          <w:rFonts w:ascii="Times" w:eastAsia="Times New Roman" w:hAnsi="Times" w:cs="新細明體"/>
          <w:lang w:eastAsia="zh-TW"/>
        </w:rPr>
      </w:pPr>
      <w:r w:rsidRPr="00C649BA">
        <w:rPr>
          <w:rFonts w:ascii="Times" w:eastAsia="Times New Roman" w:hAnsi="Times"/>
          <w:lang w:val="en-AU" w:eastAsia="zh-TW"/>
        </w:rPr>
        <w:lastRenderedPageBreak/>
        <w:t xml:space="preserve">Paul Ricoeur. 1984. </w:t>
      </w:r>
      <w:r w:rsidRPr="00C649BA">
        <w:rPr>
          <w:rFonts w:ascii="Times" w:eastAsia="Times New Roman" w:hAnsi="Times"/>
          <w:i/>
          <w:lang w:val="en-AU" w:eastAsia="zh-TW"/>
        </w:rPr>
        <w:t>Time and Narrative</w:t>
      </w:r>
      <w:r w:rsidRPr="00C649BA">
        <w:rPr>
          <w:rFonts w:ascii="Times" w:eastAsia="Times New Roman" w:hAnsi="Times"/>
          <w:lang w:val="en-AU" w:eastAsia="zh-TW"/>
        </w:rPr>
        <w:t>. Chicago: The University of Chicago Press.</w:t>
      </w:r>
      <w:r w:rsidRPr="00C649BA">
        <w:rPr>
          <w:rFonts w:ascii="Times" w:eastAsia="Times New Roman" w:hAnsi="Times" w:cs="新細明體"/>
          <w:lang w:eastAsia="zh-TW"/>
        </w:rPr>
        <w:t xml:space="preserve">  </w:t>
      </w:r>
    </w:p>
    <w:p w:rsidR="006C1155" w:rsidRPr="000335DD" w:rsidRDefault="006C1155" w:rsidP="006C1155">
      <w:pPr>
        <w:spacing w:before="120" w:after="120"/>
        <w:ind w:left="964" w:hanging="964"/>
        <w:jc w:val="both"/>
        <w:rPr>
          <w:rFonts w:ascii="Apple LiSung Light" w:eastAsia="Times New Roman" w:hAnsi="Apple LiSung Light" w:cs="Apple LiSung Light"/>
          <w:lang w:val="es-ES_tradnl" w:eastAsia="zh-TW"/>
        </w:rPr>
      </w:pPr>
      <w:r w:rsidRPr="00C649BA">
        <w:rPr>
          <w:rFonts w:ascii="Times" w:eastAsia="Times New Roman" w:hAnsi="Times"/>
          <w:lang w:val="es-ES_tradnl" w:eastAsia="zh-TW"/>
        </w:rPr>
        <w:t xml:space="preserve">Ricoeur, Paul. 2004. </w:t>
      </w:r>
      <w:r w:rsidRPr="00C649BA">
        <w:rPr>
          <w:rFonts w:ascii="Times" w:eastAsia="Times New Roman" w:hAnsi="Times"/>
          <w:i/>
          <w:lang w:val="es-ES_tradnl" w:eastAsia="zh-TW"/>
        </w:rPr>
        <w:t xml:space="preserve">Memory, history, forgetting, </w:t>
      </w:r>
      <w:r w:rsidRPr="00C649BA">
        <w:rPr>
          <w:rFonts w:ascii="Times" w:eastAsia="Times New Roman" w:hAnsi="Times"/>
          <w:lang w:val="es-ES_tradnl" w:eastAsia="zh-TW"/>
        </w:rPr>
        <w:t>trans. Kathleen Blamey and David Pellauer. Chicago : University of Chicago Press.</w:t>
      </w:r>
    </w:p>
    <w:p w:rsidR="006C1155" w:rsidRPr="00C649BA" w:rsidRDefault="006C1155" w:rsidP="006C1155">
      <w:pPr>
        <w:spacing w:before="120" w:after="120"/>
        <w:ind w:left="964" w:hanging="964"/>
        <w:jc w:val="both"/>
        <w:rPr>
          <w:rFonts w:ascii="Times" w:eastAsia="Times New Roman" w:hAnsi="Times" w:cs="Apple LiGothic Medium"/>
          <w:lang w:val="es-ES_tradnl" w:eastAsia="zh-TW"/>
        </w:rPr>
      </w:pPr>
      <w:r w:rsidRPr="00C649BA">
        <w:rPr>
          <w:rFonts w:ascii="Times" w:eastAsia="Times New Roman" w:hAnsi="Times" w:cs="Apple LiGothic Medium"/>
          <w:lang w:val="es-ES_tradnl" w:eastAsia="zh-TW"/>
        </w:rPr>
        <w:t xml:space="preserve">Vattimo, Gianni. 2008. </w:t>
      </w:r>
      <w:r w:rsidRPr="00C649BA">
        <w:rPr>
          <w:rFonts w:ascii="Times" w:eastAsia="Times New Roman" w:hAnsi="Times" w:cs="Apple LiGothic Medium"/>
          <w:i/>
          <w:lang w:val="es-ES_tradnl" w:eastAsia="zh-TW"/>
        </w:rPr>
        <w:t>Art's Claim to Truth.</w:t>
      </w:r>
      <w:r w:rsidRPr="00C649BA">
        <w:rPr>
          <w:rFonts w:ascii="Times" w:eastAsia="Times New Roman" w:hAnsi="Times" w:cs="Apple LiGothic Medium"/>
          <w:lang w:val="es-ES_tradnl" w:eastAsia="zh-TW"/>
        </w:rPr>
        <w:t xml:space="preserve"> New York: Columbia University Press.</w:t>
      </w:r>
    </w:p>
    <w:p w:rsidR="006C1155" w:rsidRPr="00C649BA" w:rsidRDefault="006C1155" w:rsidP="006C1155">
      <w:pPr>
        <w:widowControl w:val="0"/>
        <w:autoSpaceDE w:val="0"/>
        <w:autoSpaceDN w:val="0"/>
        <w:adjustRightInd w:val="0"/>
        <w:spacing w:before="120" w:after="120"/>
        <w:ind w:left="964" w:hanging="964"/>
        <w:jc w:val="both"/>
        <w:rPr>
          <w:rFonts w:ascii="Times" w:eastAsia="Times New Roman" w:hAnsi="Times" w:cs="Apple LiSung Light"/>
          <w:lang w:eastAsia="zh-TW"/>
        </w:rPr>
      </w:pPr>
    </w:p>
    <w:sectPr w:rsidR="006C1155" w:rsidRPr="00C649BA" w:rsidSect="006C1155">
      <w:footerReference w:type="even" r:id="rId15"/>
      <w:footerReference w:type="default" r:id="rId16"/>
      <w:pgSz w:w="11900" w:h="16840"/>
      <w:pgMar w:top="1440" w:right="1800" w:bottom="1440" w:left="180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6AC6" w:rsidRDefault="00896AC6">
      <w:pPr>
        <w:spacing w:after="0"/>
      </w:pPr>
      <w:r>
        <w:separator/>
      </w:r>
    </w:p>
  </w:endnote>
  <w:endnote w:type="continuationSeparator" w:id="0">
    <w:p w:rsidR="00896AC6" w:rsidRDefault="00896AC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Heiti TC Light"/>
    <w:panose1 w:val="02020603050405020304"/>
    <w:charset w:val="00"/>
    <w:family w:val="roman"/>
    <w:pitch w:val="variable"/>
    <w:sig w:usb0="E0002EFF" w:usb1="C0007843" w:usb2="00000009" w:usb3="00000000" w:csb0="000001FF" w:csb1="00000000"/>
  </w:font>
  <w:font w:name="Apple LiGothic Medium">
    <w:panose1 w:val="00000000000000000000"/>
    <w:charset w:val="51"/>
    <w:family w:val="auto"/>
    <w:notTrueType/>
    <w:pitch w:val="variable"/>
    <w:sig w:usb0="00000001"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Apple LiSung Light">
    <w:altName w:val="Mangal"/>
    <w:panose1 w:val="00000000000000000000"/>
    <w:charset w:val="51"/>
    <w:family w:val="auto"/>
    <w:notTrueType/>
    <w:pitch w:val="variable"/>
    <w:sig w:usb0="00000001"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altName w:val="Times New Roman"/>
    <w:panose1 w:val="02040503050406030204"/>
    <w:charset w:val="00"/>
    <w:family w:val="roman"/>
    <w:pitch w:val="variable"/>
    <w:sig w:usb0="E00002FF" w:usb1="400004FF" w:usb2="00000000" w:usb3="00000000" w:csb0="0000019F" w:csb1="00000000"/>
  </w:font>
  <w:font w:name="新細明體">
    <w:altName w:val="Heiti TC Light"/>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Times-Roman">
    <w:altName w:val="Times New Roman"/>
    <w:panose1 w:val="00000000000000000000"/>
    <w:charset w:val="4D"/>
    <w:family w:val="roman"/>
    <w:notTrueType/>
    <w:pitch w:val="default"/>
    <w:sig w:usb0="00000003" w:usb1="00000000" w:usb2="00000000" w:usb3="00000000" w:csb0="00000001" w:csb1="00000000"/>
  </w:font>
  <w:font w:name="PoliphilusMTStd-Regular">
    <w:altName w:val="Times New Roman"/>
    <w:panose1 w:val="00000000000000000000"/>
    <w:charset w:val="4D"/>
    <w:family w:val="roman"/>
    <w:notTrueType/>
    <w:pitch w:val="default"/>
    <w:sig w:usb0="00000003" w:usb1="00000000" w:usb2="00000000" w:usb3="00000000" w:csb0="00000001" w:csb1="00000000"/>
  </w:font>
  <w:font w:name="DFKaiShu-SB-Estd-BF">
    <w:altName w:val="BiauKai"/>
    <w:panose1 w:val="00000000000000000000"/>
    <w:charset w:val="4D"/>
    <w:family w:val="auto"/>
    <w:notTrueType/>
    <w:pitch w:val="default"/>
    <w:sig w:usb0="00000003" w:usb1="00000000" w:usb2="00000000" w:usb3="00000000" w:csb0="00000001" w:csb1="00000000"/>
  </w:font>
  <w:font w:name="MS Mincho">
    <w:altName w:val="Heiti TC Light"/>
    <w:panose1 w:val="02020609040205080304"/>
    <w:charset w:val="80"/>
    <w:family w:val="modern"/>
    <w:pitch w:val="fixed"/>
    <w:sig w:usb0="E00002FF" w:usb1="6AC7FDFB" w:usb2="08000012" w:usb3="00000000" w:csb0="0002009F" w:csb1="00000000"/>
  </w:font>
  <w:font w:name="Heiti TC Light">
    <w:altName w:val="Times New Roman"/>
    <w:panose1 w:val="00000000000000000000"/>
    <w:charset w:val="51"/>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155" w:rsidRDefault="006C1155" w:rsidP="006C1155">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6C1155" w:rsidRDefault="006C1155" w:rsidP="006C1155">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155" w:rsidRDefault="006C1155" w:rsidP="006C1155">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08150D">
      <w:rPr>
        <w:rStyle w:val="aa"/>
        <w:noProof/>
      </w:rPr>
      <w:t>1</w:t>
    </w:r>
    <w:r>
      <w:rPr>
        <w:rStyle w:val="aa"/>
      </w:rPr>
      <w:fldChar w:fldCharType="end"/>
    </w:r>
  </w:p>
  <w:p w:rsidR="006C1155" w:rsidRDefault="006C1155" w:rsidP="006C1155">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6AC6" w:rsidRDefault="00896AC6">
      <w:pPr>
        <w:spacing w:after="0"/>
      </w:pPr>
      <w:r>
        <w:separator/>
      </w:r>
    </w:p>
  </w:footnote>
  <w:footnote w:type="continuationSeparator" w:id="0">
    <w:p w:rsidR="00896AC6" w:rsidRDefault="00896AC6">
      <w:pPr>
        <w:spacing w:after="0"/>
      </w:pPr>
      <w:r>
        <w:continuationSeparator/>
      </w:r>
    </w:p>
  </w:footnote>
  <w:footnote w:id="1">
    <w:p w:rsidR="00000000" w:rsidRDefault="006C1155" w:rsidP="006C1155">
      <w:pPr>
        <w:widowControl w:val="0"/>
        <w:autoSpaceDE w:val="0"/>
        <w:autoSpaceDN w:val="0"/>
        <w:adjustRightInd w:val="0"/>
        <w:spacing w:after="0"/>
      </w:pPr>
      <w:r>
        <w:rPr>
          <w:rStyle w:val="a7"/>
        </w:rPr>
        <w:footnoteRef/>
      </w:r>
      <w:r>
        <w:t xml:space="preserve"> </w:t>
      </w:r>
      <w:r>
        <w:rPr>
          <w:rFonts w:ascii="Times" w:hAnsi="Times"/>
        </w:rPr>
        <w:t xml:space="preserve"> </w:t>
      </w:r>
      <w:r w:rsidRPr="005628F8">
        <w:rPr>
          <w:rFonts w:ascii="Times" w:hAnsi="Times"/>
          <w:sz w:val="16"/>
        </w:rPr>
        <w:t>«</w:t>
      </w:r>
      <w:r w:rsidRPr="005628F8">
        <w:rPr>
          <w:rFonts w:ascii="Times-Roman" w:hAnsi="Times-Roman" w:cs="Times-Roman"/>
          <w:sz w:val="16"/>
          <w:lang w:eastAsia="zh-TW"/>
        </w:rPr>
        <w:t>A collection is a specific gathering of objects (of any kind, including artworks), which has been put together by an individual or an organisation and reflects the producer's specific interests or taste</w:t>
      </w:r>
      <w:r w:rsidRPr="005628F8">
        <w:rPr>
          <w:rFonts w:ascii="Times" w:hAnsi="Times" w:cs="Times-Roman"/>
          <w:sz w:val="16"/>
          <w:lang w:eastAsia="zh-TW"/>
        </w:rPr>
        <w:t>».</w:t>
      </w:r>
    </w:p>
  </w:footnote>
  <w:footnote w:id="2">
    <w:p w:rsidR="00000000" w:rsidRDefault="006C1155" w:rsidP="006C1155">
      <w:pPr>
        <w:widowControl w:val="0"/>
        <w:autoSpaceDE w:val="0"/>
        <w:autoSpaceDN w:val="0"/>
        <w:adjustRightInd w:val="0"/>
        <w:spacing w:after="0"/>
      </w:pPr>
      <w:r>
        <w:rPr>
          <w:rStyle w:val="a7"/>
        </w:rPr>
        <w:footnoteRef/>
      </w:r>
      <w:r>
        <w:t xml:space="preserve"> </w:t>
      </w:r>
      <w:r w:rsidRPr="005628F8">
        <w:rPr>
          <w:rFonts w:ascii="Times" w:hAnsi="Times"/>
          <w:sz w:val="16"/>
        </w:rPr>
        <w:t>«</w:t>
      </w:r>
      <w:r w:rsidRPr="005628F8">
        <w:rPr>
          <w:rFonts w:ascii="Times-Roman" w:hAnsi="Times-Roman" w:cs="Times-Roman"/>
          <w:sz w:val="16"/>
          <w:lang w:eastAsia="zh-TW"/>
        </w:rPr>
        <w:t>The archive is the structured gathering of diverse material, produced by one or more individuals, or an organisation, and gathered together either by the producers or subsequently another organisation</w:t>
      </w:r>
      <w:r w:rsidRPr="005628F8">
        <w:rPr>
          <w:rFonts w:ascii="Times" w:hAnsi="Times" w:cs="Times-Roman"/>
          <w:sz w:val="16"/>
          <w:lang w:eastAsia="zh-TW"/>
        </w:rPr>
        <w:t>»</w:t>
      </w:r>
      <w:r w:rsidRPr="005628F8">
        <w:rPr>
          <w:rFonts w:ascii="Times-Roman" w:hAnsi="Times-Roman" w:cs="Times-Roman"/>
          <w:sz w:val="16"/>
          <w:lang w:eastAsia="zh-TW"/>
        </w:rPr>
        <w:t>.</w:t>
      </w:r>
    </w:p>
  </w:footnote>
  <w:footnote w:id="3">
    <w:p w:rsidR="00000000" w:rsidRDefault="006C1155">
      <w:pPr>
        <w:pStyle w:val="a5"/>
      </w:pPr>
      <w:r w:rsidRPr="00966FB5">
        <w:rPr>
          <w:rStyle w:val="a7"/>
        </w:rPr>
        <w:footnoteRef/>
      </w:r>
      <w:r w:rsidRPr="00966FB5">
        <w:t xml:space="preserve"> </w:t>
      </w:r>
      <w:r w:rsidRPr="003B1084">
        <w:rPr>
          <w:rFonts w:hint="eastAsia"/>
          <w:sz w:val="16"/>
        </w:rPr>
        <w:t>根據</w:t>
      </w:r>
      <w:r>
        <w:rPr>
          <w:rFonts w:hint="eastAsia"/>
          <w:sz w:val="16"/>
        </w:rPr>
        <w:t>西班牙</w:t>
      </w:r>
      <w:r w:rsidRPr="003B1084">
        <w:rPr>
          <w:rFonts w:hint="eastAsia"/>
          <w:sz w:val="16"/>
        </w:rPr>
        <w:t>國家統計機構</w:t>
      </w:r>
      <w:r w:rsidRPr="003B1084">
        <w:rPr>
          <w:sz w:val="16"/>
        </w:rPr>
        <w:t>(Instituto Nacional de Estadística)2015</w:t>
      </w:r>
      <w:r w:rsidRPr="003B1084">
        <w:rPr>
          <w:rFonts w:hint="eastAsia"/>
          <w:sz w:val="16"/>
        </w:rPr>
        <w:t>年資料。</w:t>
      </w:r>
      <w:r>
        <w:rPr>
          <w:rFonts w:ascii="Times" w:hAnsi="Times"/>
          <w:sz w:val="16"/>
        </w:rPr>
        <w:t xml:space="preserve"> «</w:t>
      </w:r>
      <w:r w:rsidRPr="00966FB5">
        <w:rPr>
          <w:sz w:val="16"/>
        </w:rPr>
        <w:t>http://www.ine.es/prensa/np917.pdf</w:t>
      </w:r>
      <w:r>
        <w:rPr>
          <w:rFonts w:ascii="Times" w:hAnsi="Times"/>
          <w:sz w:val="16"/>
        </w:rPr>
        <w:t>»</w:t>
      </w:r>
    </w:p>
  </w:footnote>
  <w:footnote w:id="4">
    <w:p w:rsidR="00000000" w:rsidRDefault="006C1155" w:rsidP="006C1155">
      <w:pPr>
        <w:spacing w:before="120"/>
      </w:pPr>
      <w:r w:rsidRPr="00966FB5">
        <w:rPr>
          <w:rStyle w:val="a7"/>
        </w:rPr>
        <w:footnoteRef/>
      </w:r>
      <w:r w:rsidRPr="00966FB5">
        <w:t xml:space="preserve"> </w:t>
      </w:r>
      <w:r w:rsidRPr="00966FB5">
        <w:rPr>
          <w:rFonts w:ascii="Apple LiSung Light" w:eastAsia="Times New Roman" w:hAnsi="Apple LiSung Light" w:cs="Apple LiSung Light"/>
          <w:sz w:val="16"/>
          <w:lang w:val="es-ES_tradnl" w:eastAsia="zh-TW"/>
        </w:rPr>
        <w:t>Heidegger</w:t>
      </w:r>
      <w:r w:rsidRPr="00966FB5">
        <w:rPr>
          <w:rFonts w:ascii="新細明體" w:hAnsi="新細明體" w:cs="新細明體" w:hint="eastAsia"/>
          <w:sz w:val="16"/>
          <w:lang w:eastAsia="zh-TW"/>
        </w:rPr>
        <w:t>從批判存有</w:t>
      </w:r>
      <w:r w:rsidRPr="00966FB5">
        <w:rPr>
          <w:rFonts w:ascii="新細明體" w:hAnsi="新細明體" w:cs="新細明體" w:hint="eastAsia"/>
          <w:sz w:val="16"/>
          <w:lang w:val="es-ES_tradnl" w:eastAsia="zh-TW"/>
        </w:rPr>
        <w:t>學</w:t>
      </w:r>
      <w:r w:rsidRPr="00966FB5">
        <w:rPr>
          <w:rFonts w:ascii="Apple LiSung Light" w:eastAsia="Times New Roman" w:hAnsi="Apple LiSung Light" w:cs="Apple LiSung Light"/>
          <w:sz w:val="16"/>
          <w:lang w:val="es-ES_tradnl" w:eastAsia="zh-TW"/>
        </w:rPr>
        <w:t xml:space="preserve">(critical ontology) </w:t>
      </w:r>
      <w:r w:rsidRPr="00966FB5">
        <w:rPr>
          <w:rFonts w:ascii="新細明體" w:hAnsi="新細明體" w:cs="新細明體" w:hint="eastAsia"/>
          <w:sz w:val="16"/>
          <w:lang w:val="es-ES_tradnl" w:eastAsia="zh-TW"/>
        </w:rPr>
        <w:t>出發，他認為理解必須要在理解本身的結構中進行，並將他稱之為前結構。詮釋者所理解的，永遠是在前結構限制下的意義，不是事物本身的意義。</w:t>
      </w:r>
      <w:r w:rsidRPr="00966FB5">
        <w:rPr>
          <w:rFonts w:ascii="Apple LiSung Light" w:eastAsia="Times New Roman" w:hAnsi="Apple LiSung Light" w:cs="Apple LiSung Light"/>
          <w:sz w:val="16"/>
          <w:lang w:val="es-ES_tradnl" w:eastAsia="zh-TW"/>
        </w:rPr>
        <w:t xml:space="preserve"> </w:t>
      </w:r>
      <w:r w:rsidRPr="00966FB5">
        <w:rPr>
          <w:rFonts w:ascii="新細明體" w:hAnsi="新細明體" w:cs="新細明體" w:hint="eastAsia"/>
          <w:sz w:val="16"/>
          <w:lang w:val="es-ES_tradnl" w:eastAsia="zh-TW"/>
        </w:rPr>
        <w:t>普遍的歷史建構中，過去的知識解析方式將會傳承於未來</w:t>
      </w:r>
      <w:r w:rsidRPr="00966FB5">
        <w:rPr>
          <w:rFonts w:ascii="Apple LiSung Light" w:eastAsia="Times New Roman" w:hAnsi="Apple LiSung Light" w:cs="Apple LiSung Light"/>
          <w:sz w:val="16"/>
          <w:lang w:val="es-ES_tradnl" w:eastAsia="zh-TW"/>
        </w:rPr>
        <w:t xml:space="preserve"> ; </w:t>
      </w:r>
      <w:r w:rsidRPr="00966FB5">
        <w:rPr>
          <w:rFonts w:ascii="新細明體" w:hAnsi="新細明體" w:cs="新細明體" w:hint="eastAsia"/>
          <w:sz w:val="16"/>
          <w:lang w:val="es-ES_tradnl" w:eastAsia="zh-TW"/>
        </w:rPr>
        <w:t>但文本詮釋學則從現在反觀解釋過去的現象，融合自己知識論中的前結構將與研究客體的前結構。</w:t>
      </w:r>
    </w:p>
  </w:footnote>
  <w:footnote w:id="5">
    <w:p w:rsidR="00000000" w:rsidRDefault="006C1155" w:rsidP="006C1155">
      <w:r w:rsidRPr="00966FB5">
        <w:rPr>
          <w:rStyle w:val="a7"/>
          <w:rFonts w:ascii="Times" w:eastAsia="Times New Roman" w:hAnsi="Times"/>
        </w:rPr>
        <w:footnoteRef/>
      </w:r>
      <w:r w:rsidRPr="00966FB5">
        <w:rPr>
          <w:rFonts w:ascii="Times" w:eastAsia="Times New Roman" w:hAnsi="Times"/>
        </w:rPr>
        <w:t xml:space="preserve"> </w:t>
      </w:r>
      <w:r w:rsidRPr="00966FB5">
        <w:rPr>
          <w:rFonts w:ascii="新細明體" w:hAnsi="新細明體" w:cs="新細明體" w:hint="eastAsia"/>
          <w:sz w:val="16"/>
          <w:lang w:val="es-ES_tradnl" w:eastAsia="zh-TW"/>
        </w:rPr>
        <w:t>希波的聖奧古斯丁在懺悔錄第十一書</w:t>
      </w:r>
      <w:r w:rsidRPr="00966FB5">
        <w:rPr>
          <w:rFonts w:ascii="新細明體" w:hAnsi="新細明體" w:cs="新細明體" w:hint="eastAsia"/>
          <w:sz w:val="16"/>
          <w:lang w:eastAsia="zh-TW"/>
        </w:rPr>
        <w:t>中</w:t>
      </w:r>
      <w:r w:rsidRPr="00966FB5">
        <w:rPr>
          <w:rFonts w:ascii="新細明體" w:hAnsi="新細明體" w:cs="新細明體" w:hint="eastAsia"/>
          <w:sz w:val="16"/>
          <w:lang w:val="es-ES_tradnl" w:eastAsia="zh-TW"/>
        </w:rPr>
        <w:t>以心靈的感受紀錄時間</w:t>
      </w:r>
      <w:r w:rsidRPr="00966FB5">
        <w:rPr>
          <w:rFonts w:ascii="新細明體" w:hAnsi="新細明體" w:cs="新細明體" w:hint="eastAsia"/>
          <w:sz w:val="16"/>
          <w:lang w:eastAsia="zh-TW"/>
        </w:rPr>
        <w:t>。</w:t>
      </w:r>
      <w:r w:rsidRPr="00966FB5">
        <w:rPr>
          <w:rFonts w:ascii="新細明體" w:hAnsi="新細明體" w:cs="新細明體" w:hint="eastAsia"/>
          <w:sz w:val="16"/>
          <w:lang w:val="es-ES_tradnl" w:eastAsia="zh-TW"/>
        </w:rPr>
        <w:t>過去、現在、未來的時間感只要靠個體在心靈上，以回憶、當下注視及期待等心靈上的意念轉換，即能一齊存在。</w:t>
      </w:r>
    </w:p>
  </w:footnote>
  <w:footnote w:id="6">
    <w:p w:rsidR="00000000" w:rsidRDefault="006C1155" w:rsidP="006C1155">
      <w:pPr>
        <w:pStyle w:val="a5"/>
      </w:pPr>
      <w:r w:rsidRPr="00966FB5">
        <w:rPr>
          <w:rStyle w:val="a7"/>
          <w:rFonts w:ascii="Times" w:eastAsia="Times New Roman" w:hAnsi="Times"/>
        </w:rPr>
        <w:footnoteRef/>
      </w:r>
      <w:r w:rsidRPr="00966FB5">
        <w:rPr>
          <w:rFonts w:ascii="Times" w:eastAsia="Times New Roman" w:hAnsi="Times"/>
        </w:rPr>
        <w:t xml:space="preserve"> </w:t>
      </w:r>
      <w:r w:rsidRPr="00966FB5">
        <w:rPr>
          <w:rFonts w:ascii="Times" w:eastAsia="Times New Roman" w:hAnsi="Times" w:cs="Apple LiGothic Medium"/>
          <w:sz w:val="16"/>
          <w:lang w:val="es-ES_tradnl" w:eastAsia="zh-TW"/>
        </w:rPr>
        <w:t>Heidegger</w:t>
      </w:r>
      <w:r w:rsidRPr="00966FB5">
        <w:rPr>
          <w:rFonts w:ascii="新細明體" w:hAnsi="新細明體" w:cs="新細明體" w:hint="eastAsia"/>
          <w:sz w:val="16"/>
          <w:lang w:val="es-ES_tradnl" w:eastAsia="zh-TW"/>
        </w:rPr>
        <w:t>提出「朝向死亡的存有</w:t>
      </w:r>
      <w:r w:rsidRPr="00966FB5">
        <w:rPr>
          <w:rFonts w:ascii="新細明體" w:hAnsi="新細明體" w:cs="新細明體" w:hint="eastAsia"/>
          <w:sz w:val="16"/>
          <w:lang w:val="en-AU" w:eastAsia="zh-TW"/>
        </w:rPr>
        <w:t>」</w:t>
      </w:r>
      <w:r w:rsidRPr="00966FB5">
        <w:rPr>
          <w:rFonts w:ascii="Times" w:eastAsia="Times New Roman" w:hAnsi="Times" w:cs="Apple LiGothic Medium"/>
          <w:sz w:val="16"/>
          <w:lang w:eastAsia="zh-TW"/>
        </w:rPr>
        <w:t>(</w:t>
      </w:r>
      <w:r w:rsidRPr="00966FB5">
        <w:rPr>
          <w:rFonts w:ascii="Times" w:eastAsia="Times New Roman" w:hAnsi="Times" w:cs="Apple LiGothic Medium"/>
          <w:sz w:val="16"/>
          <w:lang w:val="en-AU" w:eastAsia="zh-TW"/>
        </w:rPr>
        <w:t>being-toward-death)</w:t>
      </w:r>
      <w:r w:rsidRPr="00966FB5">
        <w:rPr>
          <w:rFonts w:ascii="新細明體" w:hAnsi="新細明體" w:cs="新細明體" w:hint="eastAsia"/>
          <w:sz w:val="16"/>
          <w:lang w:val="en-AU" w:eastAsia="zh-TW"/>
        </w:rPr>
        <w:t>做為前設，個體將對自己的生命有『整體性』和『屬己性』的理解。</w:t>
      </w:r>
    </w:p>
  </w:footnote>
  <w:footnote w:id="7">
    <w:p w:rsidR="00000000" w:rsidRDefault="006C1155" w:rsidP="006C1155">
      <w:pPr>
        <w:pStyle w:val="a5"/>
      </w:pPr>
      <w:r w:rsidRPr="00966FB5">
        <w:rPr>
          <w:rStyle w:val="a7"/>
          <w:rFonts w:ascii="Times" w:hAnsi="Times"/>
        </w:rPr>
        <w:footnoteRef/>
      </w:r>
      <w:r w:rsidRPr="00966FB5">
        <w:rPr>
          <w:rFonts w:ascii="Times" w:hAnsi="Times"/>
        </w:rPr>
        <w:t xml:space="preserve"> </w:t>
      </w:r>
      <w:r w:rsidRPr="00966FB5">
        <w:rPr>
          <w:rFonts w:ascii="新細明體" w:hAnsi="新細明體" w:cs="新細明體" w:hint="eastAsia"/>
          <w:sz w:val="16"/>
          <w:lang w:eastAsia="zh-TW"/>
        </w:rPr>
        <w:t>當製造「國家的歷史」的時候，歷史企圖的問題包括對：</w:t>
      </w:r>
      <w:r w:rsidRPr="00966FB5">
        <w:rPr>
          <w:rFonts w:ascii="Times" w:eastAsia="Times New Roman" w:hAnsi="Times" w:cs="Apple LiSung Light"/>
          <w:sz w:val="16"/>
          <w:lang w:eastAsia="zh-TW"/>
        </w:rPr>
        <w:t xml:space="preserve"> 1. </w:t>
      </w:r>
      <w:r w:rsidRPr="00966FB5">
        <w:rPr>
          <w:rFonts w:ascii="新細明體" w:hAnsi="新細明體" w:cs="新細明體" w:hint="eastAsia"/>
          <w:sz w:val="16"/>
          <w:lang w:eastAsia="zh-TW"/>
        </w:rPr>
        <w:t>因果關係污名化（當造成一個歷史災難發生的原因點並不出自於一個個體，而是群體時，</w:t>
      </w:r>
      <w:r w:rsidRPr="00966FB5">
        <w:rPr>
          <w:rFonts w:ascii="Times" w:eastAsia="Times New Roman" w:hAnsi="Times" w:cs="Apple LiSung Light"/>
          <w:sz w:val="16"/>
          <w:lang w:eastAsia="zh-TW"/>
        </w:rPr>
        <w:t xml:space="preserve"> </w:t>
      </w:r>
      <w:r w:rsidRPr="00966FB5">
        <w:rPr>
          <w:rFonts w:ascii="新細明體" w:hAnsi="新細明體" w:cs="新細明體" w:hint="eastAsia"/>
          <w:sz w:val="16"/>
          <w:lang w:eastAsia="zh-TW"/>
        </w:rPr>
        <w:t>「因果關係污名化」將主張他們必須對一系列的事件負責，因為整體歷史事件的造成無法被縮減到對單一個體的道德性責怪）。</w:t>
      </w:r>
      <w:r w:rsidRPr="00966FB5">
        <w:rPr>
          <w:rFonts w:ascii="Apple LiSung Light" w:eastAsia="Times New Roman" w:hAnsi="Apple LiSung Light" w:cs="Apple LiSung Light"/>
          <w:sz w:val="16"/>
          <w:lang w:eastAsia="zh-TW"/>
        </w:rPr>
        <w:t>2</w:t>
      </w:r>
      <w:r w:rsidRPr="00966FB5">
        <w:rPr>
          <w:rFonts w:ascii="新細明體" w:hAnsi="新細明體" w:cs="新細明體" w:hint="eastAsia"/>
          <w:sz w:val="16"/>
          <w:lang w:eastAsia="zh-TW"/>
        </w:rPr>
        <w:t>從單一視角解讀事件：單一視角也將讓歷史學家所解釋的國家角色成為情節設定中的一個角色，單一視角也將帶領歷史從歷史的多時間性走到暫時性的情節安排與敘事辯證性</w:t>
      </w:r>
      <w:r w:rsidRPr="00966FB5">
        <w:rPr>
          <w:rFonts w:ascii="Apple LiSung Light" w:eastAsia="Times New Roman" w:hAnsi="Apple LiSung Light" w:cs="Apple LiSung Light"/>
          <w:sz w:val="16"/>
          <w:lang w:eastAsia="zh-TW"/>
        </w:rPr>
        <w:t xml:space="preserve"> 3. </w:t>
      </w:r>
      <w:r w:rsidRPr="00966FB5">
        <w:rPr>
          <w:rFonts w:ascii="新細明體" w:hAnsi="新細明體" w:cs="新細明體" w:hint="eastAsia"/>
          <w:sz w:val="16"/>
          <w:lang w:eastAsia="zh-TW"/>
        </w:rPr>
        <w:t>歷史時間及事件的命運論</w:t>
      </w:r>
      <w:r w:rsidRPr="00966FB5">
        <w:rPr>
          <w:rFonts w:ascii="Apple LiSung Light" w:eastAsia="Times New Roman" w:hAnsi="Apple LiSung Light" w:cs="Apple LiSung Light"/>
          <w:sz w:val="16"/>
          <w:lang w:eastAsia="zh-TW"/>
        </w:rPr>
        <w:t xml:space="preserve"> (Ricoeur 1984: 189)</w:t>
      </w:r>
      <w:r w:rsidRPr="00966FB5">
        <w:rPr>
          <w:rFonts w:ascii="新細明體" w:hAnsi="新細明體" w:cs="新細明體" w:hint="eastAsia"/>
          <w:sz w:val="16"/>
          <w:lang w:eastAsia="zh-TW"/>
        </w:rPr>
        <w:t>。</w:t>
      </w:r>
    </w:p>
  </w:footnote>
  <w:footnote w:id="8">
    <w:p w:rsidR="00000000" w:rsidRDefault="006C1155">
      <w:pPr>
        <w:pStyle w:val="a5"/>
      </w:pPr>
      <w:r w:rsidRPr="00966FB5">
        <w:rPr>
          <w:rStyle w:val="a7"/>
        </w:rPr>
        <w:footnoteRef/>
      </w:r>
      <w:r w:rsidRPr="00966FB5">
        <w:t xml:space="preserve"> </w:t>
      </w:r>
      <w:r w:rsidRPr="00966FB5">
        <w:rPr>
          <w:rFonts w:ascii="新細明體" w:hAnsi="新細明體" w:cs="新細明體" w:hint="eastAsia"/>
          <w:sz w:val="16"/>
        </w:rPr>
        <w:t>藝術語言常被視為以迂迴方式進行書寫，因為它以</w:t>
      </w:r>
      <w:r w:rsidRPr="00966FB5">
        <w:rPr>
          <w:rFonts w:ascii="新細明體" w:hAnsi="新細明體" w:cs="新細明體" w:hint="eastAsia"/>
          <w:sz w:val="16"/>
          <w:lang w:val="es-ES_tradnl" w:eastAsia="zh-TW"/>
        </w:rPr>
        <w:t>不直接地揭露事實的手法傳遞訊息，抹除每個時代的歷史企圖。</w:t>
      </w:r>
    </w:p>
  </w:footnote>
  <w:footnote w:id="9">
    <w:p w:rsidR="00000000" w:rsidRDefault="006C1155" w:rsidP="006C1155">
      <w:pPr>
        <w:pStyle w:val="a5"/>
      </w:pPr>
      <w:r w:rsidRPr="00966FB5">
        <w:rPr>
          <w:rStyle w:val="a7"/>
        </w:rPr>
        <w:footnoteRef/>
      </w:r>
      <w:r w:rsidRPr="00966FB5">
        <w:t xml:space="preserve"> </w:t>
      </w:r>
      <w:r w:rsidRPr="00966FB5">
        <w:rPr>
          <w:rFonts w:ascii="Times" w:eastAsia="Times New Roman" w:hAnsi="Times" w:cs="Times-Roman"/>
          <w:sz w:val="16"/>
          <w:lang w:eastAsia="zh-TW"/>
        </w:rPr>
        <w:t>Foucault</w:t>
      </w:r>
      <w:r w:rsidRPr="00966FB5">
        <w:rPr>
          <w:rFonts w:ascii="新細明體" w:hAnsi="新細明體" w:cs="新細明體" w:hint="eastAsia"/>
          <w:sz w:val="16"/>
          <w:lang w:eastAsia="zh-TW"/>
        </w:rPr>
        <w:t>將檔案室及博物館以異托邦</w:t>
      </w:r>
      <w:r w:rsidRPr="00966FB5">
        <w:rPr>
          <w:rFonts w:ascii="Times" w:eastAsia="Times New Roman" w:hAnsi="Times" w:cs="Times-Roman"/>
          <w:sz w:val="16"/>
          <w:lang w:eastAsia="zh-TW"/>
        </w:rPr>
        <w:t>(heterotopias)</w:t>
      </w:r>
      <w:r w:rsidRPr="00966FB5">
        <w:rPr>
          <w:rFonts w:ascii="新細明體" w:hAnsi="新細明體" w:cs="新細明體" w:hint="eastAsia"/>
          <w:sz w:val="16"/>
          <w:lang w:eastAsia="zh-TW"/>
        </w:rPr>
        <w:t>及異質時間</w:t>
      </w:r>
      <w:r w:rsidRPr="00966FB5">
        <w:rPr>
          <w:rFonts w:ascii="Times" w:eastAsia="Times New Roman" w:hAnsi="Times" w:cs="Times-Roman"/>
          <w:sz w:val="16"/>
          <w:lang w:eastAsia="zh-TW"/>
        </w:rPr>
        <w:t>(heterochronies)</w:t>
      </w:r>
      <w:r w:rsidRPr="00966FB5">
        <w:rPr>
          <w:rFonts w:ascii="新細明體" w:hAnsi="新細明體" w:cs="新細明體" w:hint="eastAsia"/>
          <w:sz w:val="16"/>
          <w:lang w:eastAsia="zh-TW"/>
        </w:rPr>
        <w:t>為名。異托邦為一真實存在空間，</w:t>
      </w:r>
      <w:r w:rsidRPr="00966FB5">
        <w:rPr>
          <w:rFonts w:ascii="Times" w:eastAsia="Times New Roman" w:hAnsi="Times" w:cs="Times-Roman"/>
          <w:sz w:val="16"/>
          <w:lang w:eastAsia="zh-TW"/>
        </w:rPr>
        <w:t xml:space="preserve"> </w:t>
      </w:r>
      <w:r w:rsidRPr="00966FB5">
        <w:rPr>
          <w:rFonts w:ascii="新細明體" w:hAnsi="新細明體" w:cs="新細明體" w:hint="eastAsia"/>
          <w:sz w:val="16"/>
          <w:lang w:eastAsia="zh-TW"/>
        </w:rPr>
        <w:t>人們可透過現實世界與此空間所產生的對比，做為與主流現實對話或對照批評的基石，異質時間則指涉他們獨立於歷史的洪流之外的樣態</w:t>
      </w:r>
      <w:r w:rsidRPr="00966FB5">
        <w:rPr>
          <w:rFonts w:ascii="Times" w:eastAsia="Times New Roman" w:hAnsi="Times" w:cs="Times-Roman"/>
          <w:sz w:val="16"/>
          <w:lang w:eastAsia="zh-TW"/>
        </w:rPr>
        <w:t xml:space="preserve">. </w:t>
      </w:r>
      <w:r w:rsidRPr="00966FB5">
        <w:rPr>
          <w:rFonts w:ascii="新細明體" w:hAnsi="新細明體" w:cs="新細明體" w:hint="eastAsia"/>
          <w:sz w:val="16"/>
          <w:lang w:eastAsia="zh-TW"/>
        </w:rPr>
        <w:t>將不斷藉由詮釋者的介入，重生，在文本中找出屬於自己的新意。</w:t>
      </w:r>
    </w:p>
  </w:footnote>
  <w:footnote w:id="10">
    <w:p w:rsidR="00000000" w:rsidRDefault="006C1155" w:rsidP="006C1155">
      <w:pPr>
        <w:spacing w:after="120"/>
      </w:pPr>
      <w:r w:rsidRPr="00966FB5">
        <w:rPr>
          <w:rStyle w:val="a7"/>
        </w:rPr>
        <w:footnoteRef/>
      </w:r>
      <w:r w:rsidRPr="00966FB5">
        <w:t xml:space="preserve"> </w:t>
      </w:r>
      <w:r w:rsidRPr="00966FB5">
        <w:rPr>
          <w:rFonts w:ascii="新細明體" w:hAnsi="新細明體" w:cs="新細明體" w:hint="eastAsia"/>
          <w:sz w:val="16"/>
          <w:lang w:eastAsia="zh-TW"/>
        </w:rPr>
        <w:t>與「遺忘」相並，「寬恕」提出對既有記憶及歷史忘卻的一個包容性的空間。每一個與歷史事件平行的空間都有可能因為再也沒有讀者能再與它共鳴而被忽略。沒有被忘卻的存在記憶，則做為前於敘說</w:t>
      </w:r>
      <w:r w:rsidRPr="00966FB5">
        <w:rPr>
          <w:rFonts w:ascii="Times" w:eastAsia="Times New Roman" w:hAnsi="Times" w:cs="Apple LiSung Light"/>
          <w:sz w:val="16"/>
          <w:lang w:eastAsia="zh-TW"/>
        </w:rPr>
        <w:t>(prenarrative)</w:t>
      </w:r>
      <w:r w:rsidRPr="00966FB5">
        <w:rPr>
          <w:rFonts w:ascii="新細明體" w:hAnsi="新細明體" w:cs="新細明體" w:hint="eastAsia"/>
          <w:sz w:val="16"/>
          <w:lang w:eastAsia="zh-TW"/>
        </w:rPr>
        <w:t>的結構，不斷地被現代性更新的，變成解釋當代事件的參考質。</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C7463"/>
    <w:multiLevelType w:val="hybridMultilevel"/>
    <w:tmpl w:val="C1B4CD8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29BA7820"/>
    <w:multiLevelType w:val="hybridMultilevel"/>
    <w:tmpl w:val="6BA86804"/>
    <w:lvl w:ilvl="0" w:tplc="F0AEECD0">
      <w:start w:val="1"/>
      <w:numFmt w:val="decimal"/>
      <w:lvlText w:val="%1."/>
      <w:lvlJc w:val="left"/>
      <w:pPr>
        <w:ind w:left="720" w:hanging="360"/>
      </w:pPr>
      <w:rPr>
        <w:rFonts w:ascii="Apple LiGothic Medium" w:eastAsia="Times New Roman" w:hAnsi="Apple LiGothic Medium" w:cs="Wingding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56595699"/>
    <w:multiLevelType w:val="hybridMultilevel"/>
    <w:tmpl w:val="C1B4CD8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672B25E4"/>
    <w:multiLevelType w:val="hybridMultilevel"/>
    <w:tmpl w:val="871243A0"/>
    <w:lvl w:ilvl="0" w:tplc="282CAE42">
      <w:numFmt w:val="bullet"/>
      <w:lvlText w:val="＊"/>
      <w:lvlJc w:val="left"/>
      <w:pPr>
        <w:ind w:left="720" w:hanging="360"/>
      </w:pPr>
      <w:rPr>
        <w:rFonts w:ascii="Apple LiSung Light" w:eastAsia="Times New Roman" w:hAnsi="Apple LiSung Light" w:hint="eastAsi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stylePaneSortMethod w:val="0000"/>
  <w:defaultTabStop w:val="720"/>
  <w:drawingGridHorizontalSpacing w:val="360"/>
  <w:drawingGridVerticalSpacing w:val="360"/>
  <w:displayHorizontalDrawingGridEvery w:val="0"/>
  <w:displayVerticalDrawingGridEvery w:val="0"/>
  <w:characterSpacingControl w:val="doNotCompress"/>
  <w:hdrShapeDefaults>
    <o:shapedefaults v:ext="edit" spidmax="3074"/>
  </w:hdrShapeDefaults>
  <w:footnotePr>
    <w:footnote w:id="-1"/>
    <w:footnote w:id="0"/>
  </w:footnotePr>
  <w:endnotePr>
    <w:endnote w:id="-1"/>
    <w:endnote w:id="0"/>
  </w:endnotePr>
  <w:compat>
    <w:useFELayout/>
  </w:compat>
  <w:rsids>
    <w:rsidRoot w:val="00E32EFB"/>
    <w:rsid w:val="00004425"/>
    <w:rsid w:val="000335DD"/>
    <w:rsid w:val="0008150D"/>
    <w:rsid w:val="00211D6B"/>
    <w:rsid w:val="0026107F"/>
    <w:rsid w:val="002F7A79"/>
    <w:rsid w:val="003B1084"/>
    <w:rsid w:val="003D5758"/>
    <w:rsid w:val="004A6DAA"/>
    <w:rsid w:val="004B00B0"/>
    <w:rsid w:val="005628F8"/>
    <w:rsid w:val="005A56EE"/>
    <w:rsid w:val="00604ED2"/>
    <w:rsid w:val="00635EB5"/>
    <w:rsid w:val="00694F9D"/>
    <w:rsid w:val="006C1155"/>
    <w:rsid w:val="008117E6"/>
    <w:rsid w:val="00896AC6"/>
    <w:rsid w:val="008D0FD7"/>
    <w:rsid w:val="00966FB5"/>
    <w:rsid w:val="00AA57E2"/>
    <w:rsid w:val="00B73036"/>
    <w:rsid w:val="00C649BA"/>
  </w:rsids>
  <m:mathPr>
    <m:mathFont m:val="Cambria Math"/>
    <m:brkBin m:val="before"/>
    <m:brkBinSub m:val="--"/>
    <m:smallFrac m:val="off"/>
    <m:dispDef m:val="off"/>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新細明體" w:hAnsi="Cambria" w:cs="Times New Roman"/>
        <w:lang w:val="en-US" w:eastAsia="zh-TW" w:bidi="ar-SA"/>
      </w:rPr>
    </w:rPrDefault>
    <w:pPrDefault/>
  </w:docDefaults>
  <w:latentStyles w:defLockedState="0" w:defUIPriority="0" w:defSemiHidden="0" w:defUnhideWhenUsed="0" w:defQFormat="0" w:count="267"/>
  <w:style w:type="paragraph" w:default="1" w:styleId="a">
    <w:name w:val="Normal"/>
    <w:pPr>
      <w:spacing w:after="200"/>
    </w:pPr>
    <w:rPr>
      <w:sz w:val="24"/>
      <w:szCs w:val="24"/>
      <w:lang w:eastAsia="en-US"/>
    </w:rPr>
  </w:style>
  <w:style w:type="paragraph" w:styleId="1">
    <w:name w:val="heading 1"/>
    <w:basedOn w:val="a"/>
    <w:next w:val="a"/>
    <w:link w:val="10"/>
    <w:uiPriority w:val="99"/>
    <w:pPr>
      <w:keepNext/>
      <w:spacing w:before="240" w:after="60"/>
      <w:outlineLvl w:val="0"/>
    </w:pPr>
    <w:rPr>
      <w:rFonts w:ascii="Calibri" w:hAnsi="Calibri"/>
      <w:b/>
      <w:bCs/>
      <w:kern w:val="32"/>
      <w:sz w:val="32"/>
      <w:szCs w:val="32"/>
    </w:rPr>
  </w:style>
  <w:style w:type="paragraph" w:styleId="2">
    <w:name w:val="heading 2"/>
    <w:basedOn w:val="a"/>
    <w:link w:val="20"/>
    <w:uiPriority w:val="99"/>
    <w:pPr>
      <w:spacing w:beforeLines="1" w:afterLines="1"/>
      <w:outlineLvl w:val="1"/>
    </w:pPr>
    <w:rPr>
      <w:rFonts w:ascii="Times" w:hAnsi="Times"/>
      <w:b/>
      <w:sz w:val="36"/>
      <w:szCs w:val="20"/>
      <w:lang w:eastAsia="zh-TW"/>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99"/>
    <w:rPr>
      <w:rFonts w:cs="Times New Roman"/>
      <w:i/>
    </w:rPr>
  </w:style>
  <w:style w:type="paragraph" w:customStyle="1" w:styleId="bodytext">
    <w:name w:val="bodytext"/>
    <w:basedOn w:val="a"/>
    <w:uiPriority w:val="99"/>
    <w:pPr>
      <w:spacing w:beforeLines="1" w:afterLines="1"/>
    </w:pPr>
    <w:rPr>
      <w:rFonts w:ascii="Times" w:hAnsi="Times"/>
      <w:sz w:val="20"/>
      <w:szCs w:val="20"/>
      <w:lang w:eastAsia="zh-TW"/>
    </w:rPr>
  </w:style>
  <w:style w:type="paragraph" w:styleId="a4">
    <w:name w:val="No Spacing"/>
    <w:aliases w:val="my notes"/>
    <w:uiPriority w:val="99"/>
    <w:rPr>
      <w:color w:val="0000FF"/>
      <w:sz w:val="24"/>
      <w:szCs w:val="24"/>
      <w:lang w:eastAsia="en-US"/>
    </w:rPr>
  </w:style>
  <w:style w:type="paragraph" w:styleId="a5">
    <w:name w:val="footnote text"/>
    <w:basedOn w:val="a"/>
    <w:link w:val="a6"/>
    <w:uiPriority w:val="99"/>
    <w:semiHidden/>
  </w:style>
  <w:style w:type="character" w:styleId="a7">
    <w:name w:val="footnote reference"/>
    <w:basedOn w:val="a0"/>
    <w:uiPriority w:val="99"/>
    <w:semiHidden/>
    <w:rPr>
      <w:rFonts w:cs="Times New Roman"/>
      <w:vertAlign w:val="superscript"/>
    </w:rPr>
  </w:style>
  <w:style w:type="character" w:customStyle="1" w:styleId="a6">
    <w:name w:val="註腳文字 字元"/>
    <w:basedOn w:val="a0"/>
    <w:link w:val="a5"/>
    <w:uiPriority w:val="99"/>
    <w:semiHidden/>
    <w:locked/>
    <w:rPr>
      <w:rFonts w:cs="Times New Roman"/>
      <w:sz w:val="24"/>
      <w:lang w:eastAsia="en-US"/>
    </w:rPr>
  </w:style>
  <w:style w:type="character" w:customStyle="1" w:styleId="20">
    <w:name w:val="標題 2 字元"/>
    <w:basedOn w:val="a0"/>
    <w:link w:val="2"/>
    <w:uiPriority w:val="99"/>
    <w:locked/>
    <w:rPr>
      <w:rFonts w:ascii="Times" w:hAnsi="Times" w:cs="Times New Roman"/>
      <w:b/>
      <w:sz w:val="36"/>
    </w:rPr>
  </w:style>
  <w:style w:type="character" w:customStyle="1" w:styleId="apple-converted-space">
    <w:name w:val="apple-converted-space"/>
    <w:basedOn w:val="a0"/>
    <w:uiPriority w:val="99"/>
    <w:rPr>
      <w:rFonts w:cs="Times New Roman"/>
    </w:rPr>
  </w:style>
  <w:style w:type="paragraph" w:styleId="a8">
    <w:name w:val="footer"/>
    <w:basedOn w:val="a"/>
    <w:link w:val="a9"/>
    <w:uiPriority w:val="99"/>
    <w:pPr>
      <w:tabs>
        <w:tab w:val="center" w:pos="4153"/>
        <w:tab w:val="right" w:pos="8306"/>
      </w:tabs>
    </w:pPr>
  </w:style>
  <w:style w:type="character" w:styleId="aa">
    <w:name w:val="page number"/>
    <w:basedOn w:val="a0"/>
    <w:uiPriority w:val="99"/>
    <w:rPr>
      <w:rFonts w:cs="Times New Roman"/>
    </w:rPr>
  </w:style>
  <w:style w:type="character" w:customStyle="1" w:styleId="a9">
    <w:name w:val="頁尾 字元"/>
    <w:basedOn w:val="a0"/>
    <w:link w:val="a8"/>
    <w:uiPriority w:val="99"/>
    <w:locked/>
    <w:rPr>
      <w:rFonts w:cs="Times New Roman"/>
      <w:sz w:val="24"/>
      <w:lang w:eastAsia="en-US"/>
    </w:rPr>
  </w:style>
  <w:style w:type="character" w:styleId="ab">
    <w:name w:val="Hyperlink"/>
    <w:basedOn w:val="a0"/>
    <w:uiPriority w:val="99"/>
    <w:rPr>
      <w:rFonts w:cs="Times New Roman"/>
      <w:color w:val="0000FF"/>
      <w:u w:val="single"/>
    </w:rPr>
  </w:style>
  <w:style w:type="character" w:customStyle="1" w:styleId="10">
    <w:name w:val="標題 1 字元"/>
    <w:basedOn w:val="a0"/>
    <w:link w:val="1"/>
    <w:uiPriority w:val="99"/>
    <w:locked/>
    <w:rPr>
      <w:rFonts w:ascii="Calibri" w:hAnsi="Calibri" w:cs="Times New Roman"/>
      <w:b/>
      <w:bCs/>
      <w:kern w:val="32"/>
      <w:sz w:val="32"/>
      <w:lang w:eastAsia="en-US"/>
    </w:rPr>
  </w:style>
  <w:style w:type="paragraph" w:styleId="ac">
    <w:name w:val="header"/>
    <w:basedOn w:val="a"/>
    <w:link w:val="ad"/>
    <w:uiPriority w:val="99"/>
    <w:pPr>
      <w:tabs>
        <w:tab w:val="center" w:pos="4153"/>
        <w:tab w:val="right" w:pos="8306"/>
      </w:tabs>
    </w:pPr>
  </w:style>
  <w:style w:type="character" w:customStyle="1" w:styleId="ad">
    <w:name w:val="頁首 字元"/>
    <w:basedOn w:val="a0"/>
    <w:link w:val="ac"/>
    <w:uiPriority w:val="99"/>
    <w:locked/>
    <w:rPr>
      <w:rFonts w:cs="Times New Roman"/>
      <w:sz w:val="24"/>
      <w:lang w:eastAsia="en-US"/>
    </w:rPr>
  </w:style>
</w:styles>
</file>

<file path=word/webSettings.xml><?xml version="1.0" encoding="utf-8"?>
<w:webSettings xmlns:r="http://schemas.openxmlformats.org/officeDocument/2006/relationships" xmlns:w="http://schemas.openxmlformats.org/wordprocessingml/2006/main">
  <w:divs>
    <w:div w:id="1672562811">
      <w:marLeft w:val="0"/>
      <w:marRight w:val="0"/>
      <w:marTop w:val="0"/>
      <w:marBottom w:val="0"/>
      <w:divBdr>
        <w:top w:val="none" w:sz="0" w:space="0" w:color="auto"/>
        <w:left w:val="none" w:sz="0" w:space="0" w:color="auto"/>
        <w:bottom w:val="none" w:sz="0" w:space="0" w:color="auto"/>
        <w:right w:val="none" w:sz="0" w:space="0" w:color="auto"/>
      </w:divBdr>
    </w:div>
    <w:div w:id="1672562812">
      <w:marLeft w:val="0"/>
      <w:marRight w:val="0"/>
      <w:marTop w:val="0"/>
      <w:marBottom w:val="0"/>
      <w:divBdr>
        <w:top w:val="none" w:sz="0" w:space="0" w:color="auto"/>
        <w:left w:val="none" w:sz="0" w:space="0" w:color="auto"/>
        <w:bottom w:val="none" w:sz="0" w:space="0" w:color="auto"/>
        <w:right w:val="none" w:sz="0" w:space="0" w:color="auto"/>
      </w:divBdr>
      <w:divsChild>
        <w:div w:id="1672562824">
          <w:marLeft w:val="0"/>
          <w:marRight w:val="0"/>
          <w:marTop w:val="0"/>
          <w:marBottom w:val="0"/>
          <w:divBdr>
            <w:top w:val="none" w:sz="0" w:space="0" w:color="auto"/>
            <w:left w:val="none" w:sz="0" w:space="0" w:color="auto"/>
            <w:bottom w:val="none" w:sz="0" w:space="0" w:color="auto"/>
            <w:right w:val="none" w:sz="0" w:space="0" w:color="auto"/>
          </w:divBdr>
        </w:div>
      </w:divsChild>
    </w:div>
    <w:div w:id="1672562813">
      <w:marLeft w:val="0"/>
      <w:marRight w:val="0"/>
      <w:marTop w:val="0"/>
      <w:marBottom w:val="0"/>
      <w:divBdr>
        <w:top w:val="none" w:sz="0" w:space="0" w:color="auto"/>
        <w:left w:val="none" w:sz="0" w:space="0" w:color="auto"/>
        <w:bottom w:val="none" w:sz="0" w:space="0" w:color="auto"/>
        <w:right w:val="none" w:sz="0" w:space="0" w:color="auto"/>
      </w:divBdr>
    </w:div>
    <w:div w:id="1672562814">
      <w:marLeft w:val="0"/>
      <w:marRight w:val="0"/>
      <w:marTop w:val="0"/>
      <w:marBottom w:val="0"/>
      <w:divBdr>
        <w:top w:val="none" w:sz="0" w:space="0" w:color="auto"/>
        <w:left w:val="none" w:sz="0" w:space="0" w:color="auto"/>
        <w:bottom w:val="none" w:sz="0" w:space="0" w:color="auto"/>
        <w:right w:val="none" w:sz="0" w:space="0" w:color="auto"/>
      </w:divBdr>
    </w:div>
    <w:div w:id="1672562815">
      <w:marLeft w:val="0"/>
      <w:marRight w:val="0"/>
      <w:marTop w:val="0"/>
      <w:marBottom w:val="0"/>
      <w:divBdr>
        <w:top w:val="none" w:sz="0" w:space="0" w:color="auto"/>
        <w:left w:val="none" w:sz="0" w:space="0" w:color="auto"/>
        <w:bottom w:val="none" w:sz="0" w:space="0" w:color="auto"/>
        <w:right w:val="none" w:sz="0" w:space="0" w:color="auto"/>
      </w:divBdr>
    </w:div>
    <w:div w:id="1672562816">
      <w:marLeft w:val="0"/>
      <w:marRight w:val="0"/>
      <w:marTop w:val="0"/>
      <w:marBottom w:val="0"/>
      <w:divBdr>
        <w:top w:val="none" w:sz="0" w:space="0" w:color="auto"/>
        <w:left w:val="none" w:sz="0" w:space="0" w:color="auto"/>
        <w:bottom w:val="none" w:sz="0" w:space="0" w:color="auto"/>
        <w:right w:val="none" w:sz="0" w:space="0" w:color="auto"/>
      </w:divBdr>
    </w:div>
    <w:div w:id="1672562817">
      <w:marLeft w:val="0"/>
      <w:marRight w:val="0"/>
      <w:marTop w:val="0"/>
      <w:marBottom w:val="0"/>
      <w:divBdr>
        <w:top w:val="none" w:sz="0" w:space="0" w:color="auto"/>
        <w:left w:val="none" w:sz="0" w:space="0" w:color="auto"/>
        <w:bottom w:val="none" w:sz="0" w:space="0" w:color="auto"/>
        <w:right w:val="none" w:sz="0" w:space="0" w:color="auto"/>
      </w:divBdr>
    </w:div>
    <w:div w:id="1672562818">
      <w:marLeft w:val="0"/>
      <w:marRight w:val="0"/>
      <w:marTop w:val="0"/>
      <w:marBottom w:val="0"/>
      <w:divBdr>
        <w:top w:val="none" w:sz="0" w:space="0" w:color="auto"/>
        <w:left w:val="none" w:sz="0" w:space="0" w:color="auto"/>
        <w:bottom w:val="none" w:sz="0" w:space="0" w:color="auto"/>
        <w:right w:val="none" w:sz="0" w:space="0" w:color="auto"/>
      </w:divBdr>
    </w:div>
    <w:div w:id="1672562819">
      <w:marLeft w:val="0"/>
      <w:marRight w:val="0"/>
      <w:marTop w:val="0"/>
      <w:marBottom w:val="0"/>
      <w:divBdr>
        <w:top w:val="none" w:sz="0" w:space="0" w:color="auto"/>
        <w:left w:val="none" w:sz="0" w:space="0" w:color="auto"/>
        <w:bottom w:val="none" w:sz="0" w:space="0" w:color="auto"/>
        <w:right w:val="none" w:sz="0" w:space="0" w:color="auto"/>
      </w:divBdr>
    </w:div>
    <w:div w:id="1672562820">
      <w:marLeft w:val="0"/>
      <w:marRight w:val="0"/>
      <w:marTop w:val="0"/>
      <w:marBottom w:val="0"/>
      <w:divBdr>
        <w:top w:val="none" w:sz="0" w:space="0" w:color="auto"/>
        <w:left w:val="none" w:sz="0" w:space="0" w:color="auto"/>
        <w:bottom w:val="none" w:sz="0" w:space="0" w:color="auto"/>
        <w:right w:val="none" w:sz="0" w:space="0" w:color="auto"/>
      </w:divBdr>
    </w:div>
    <w:div w:id="1672562821">
      <w:marLeft w:val="0"/>
      <w:marRight w:val="0"/>
      <w:marTop w:val="0"/>
      <w:marBottom w:val="0"/>
      <w:divBdr>
        <w:top w:val="none" w:sz="0" w:space="0" w:color="auto"/>
        <w:left w:val="none" w:sz="0" w:space="0" w:color="auto"/>
        <w:bottom w:val="none" w:sz="0" w:space="0" w:color="auto"/>
        <w:right w:val="none" w:sz="0" w:space="0" w:color="auto"/>
      </w:divBdr>
    </w:div>
    <w:div w:id="1672562822">
      <w:marLeft w:val="0"/>
      <w:marRight w:val="0"/>
      <w:marTop w:val="0"/>
      <w:marBottom w:val="0"/>
      <w:divBdr>
        <w:top w:val="none" w:sz="0" w:space="0" w:color="auto"/>
        <w:left w:val="none" w:sz="0" w:space="0" w:color="auto"/>
        <w:bottom w:val="none" w:sz="0" w:space="0" w:color="auto"/>
        <w:right w:val="none" w:sz="0" w:space="0" w:color="auto"/>
      </w:divBdr>
    </w:div>
    <w:div w:id="1672562823">
      <w:marLeft w:val="0"/>
      <w:marRight w:val="0"/>
      <w:marTop w:val="0"/>
      <w:marBottom w:val="0"/>
      <w:divBdr>
        <w:top w:val="none" w:sz="0" w:space="0" w:color="auto"/>
        <w:left w:val="none" w:sz="0" w:space="0" w:color="auto"/>
        <w:bottom w:val="none" w:sz="0" w:space="0" w:color="auto"/>
        <w:right w:val="none" w:sz="0" w:space="0" w:color="auto"/>
      </w:divBdr>
    </w:div>
    <w:div w:id="1672562825">
      <w:marLeft w:val="0"/>
      <w:marRight w:val="0"/>
      <w:marTop w:val="0"/>
      <w:marBottom w:val="0"/>
      <w:divBdr>
        <w:top w:val="none" w:sz="0" w:space="0" w:color="auto"/>
        <w:left w:val="none" w:sz="0" w:space="0" w:color="auto"/>
        <w:bottom w:val="none" w:sz="0" w:space="0" w:color="auto"/>
        <w:right w:val="none" w:sz="0" w:space="0" w:color="auto"/>
      </w:divBdr>
    </w:div>
    <w:div w:id="1672562826">
      <w:marLeft w:val="0"/>
      <w:marRight w:val="0"/>
      <w:marTop w:val="0"/>
      <w:marBottom w:val="0"/>
      <w:divBdr>
        <w:top w:val="none" w:sz="0" w:space="0" w:color="auto"/>
        <w:left w:val="none" w:sz="0" w:space="0" w:color="auto"/>
        <w:bottom w:val="none" w:sz="0" w:space="0" w:color="auto"/>
        <w:right w:val="none" w:sz="0" w:space="0" w:color="auto"/>
      </w:divBdr>
    </w:div>
    <w:div w:id="1672562827">
      <w:marLeft w:val="0"/>
      <w:marRight w:val="0"/>
      <w:marTop w:val="0"/>
      <w:marBottom w:val="0"/>
      <w:divBdr>
        <w:top w:val="none" w:sz="0" w:space="0" w:color="auto"/>
        <w:left w:val="none" w:sz="0" w:space="0" w:color="auto"/>
        <w:bottom w:val="none" w:sz="0" w:space="0" w:color="auto"/>
        <w:right w:val="none" w:sz="0" w:space="0" w:color="auto"/>
      </w:divBdr>
    </w:div>
    <w:div w:id="1672562828">
      <w:marLeft w:val="0"/>
      <w:marRight w:val="0"/>
      <w:marTop w:val="0"/>
      <w:marBottom w:val="0"/>
      <w:divBdr>
        <w:top w:val="none" w:sz="0" w:space="0" w:color="auto"/>
        <w:left w:val="none" w:sz="0" w:space="0" w:color="auto"/>
        <w:bottom w:val="none" w:sz="0" w:space="0" w:color="auto"/>
        <w:right w:val="none" w:sz="0" w:space="0" w:color="auto"/>
      </w:divBdr>
    </w:div>
    <w:div w:id="1672562829">
      <w:marLeft w:val="0"/>
      <w:marRight w:val="0"/>
      <w:marTop w:val="0"/>
      <w:marBottom w:val="0"/>
      <w:divBdr>
        <w:top w:val="none" w:sz="0" w:space="0" w:color="auto"/>
        <w:left w:val="none" w:sz="0" w:space="0" w:color="auto"/>
        <w:bottom w:val="none" w:sz="0" w:space="0" w:color="auto"/>
        <w:right w:val="none" w:sz="0" w:space="0" w:color="auto"/>
      </w:divBdr>
    </w:div>
    <w:div w:id="1672562830">
      <w:marLeft w:val="0"/>
      <w:marRight w:val="0"/>
      <w:marTop w:val="0"/>
      <w:marBottom w:val="0"/>
      <w:divBdr>
        <w:top w:val="none" w:sz="0" w:space="0" w:color="auto"/>
        <w:left w:val="none" w:sz="0" w:space="0" w:color="auto"/>
        <w:bottom w:val="none" w:sz="0" w:space="0" w:color="auto"/>
        <w:right w:val="none" w:sz="0" w:space="0" w:color="auto"/>
      </w:divBdr>
    </w:div>
    <w:div w:id="1672562831">
      <w:marLeft w:val="0"/>
      <w:marRight w:val="0"/>
      <w:marTop w:val="0"/>
      <w:marBottom w:val="0"/>
      <w:divBdr>
        <w:top w:val="none" w:sz="0" w:space="0" w:color="auto"/>
        <w:left w:val="none" w:sz="0" w:space="0" w:color="auto"/>
        <w:bottom w:val="none" w:sz="0" w:space="0" w:color="auto"/>
        <w:right w:val="none" w:sz="0" w:space="0" w:color="auto"/>
      </w:divBdr>
    </w:div>
    <w:div w:id="1672562832">
      <w:marLeft w:val="0"/>
      <w:marRight w:val="0"/>
      <w:marTop w:val="0"/>
      <w:marBottom w:val="0"/>
      <w:divBdr>
        <w:top w:val="none" w:sz="0" w:space="0" w:color="auto"/>
        <w:left w:val="none" w:sz="0" w:space="0" w:color="auto"/>
        <w:bottom w:val="none" w:sz="0" w:space="0" w:color="auto"/>
        <w:right w:val="none" w:sz="0" w:space="0" w:color="auto"/>
      </w:divBdr>
    </w:div>
    <w:div w:id="1672562833">
      <w:marLeft w:val="0"/>
      <w:marRight w:val="0"/>
      <w:marTop w:val="0"/>
      <w:marBottom w:val="0"/>
      <w:divBdr>
        <w:top w:val="none" w:sz="0" w:space="0" w:color="auto"/>
        <w:left w:val="none" w:sz="0" w:space="0" w:color="auto"/>
        <w:bottom w:val="none" w:sz="0" w:space="0" w:color="auto"/>
        <w:right w:val="none" w:sz="0" w:space="0" w:color="auto"/>
      </w:divBdr>
    </w:div>
    <w:div w:id="1672562834">
      <w:marLeft w:val="0"/>
      <w:marRight w:val="0"/>
      <w:marTop w:val="0"/>
      <w:marBottom w:val="0"/>
      <w:divBdr>
        <w:top w:val="none" w:sz="0" w:space="0" w:color="auto"/>
        <w:left w:val="none" w:sz="0" w:space="0" w:color="auto"/>
        <w:bottom w:val="none" w:sz="0" w:space="0" w:color="auto"/>
        <w:right w:val="none" w:sz="0" w:space="0" w:color="auto"/>
      </w:divBdr>
    </w:div>
    <w:div w:id="1672562835">
      <w:marLeft w:val="0"/>
      <w:marRight w:val="0"/>
      <w:marTop w:val="0"/>
      <w:marBottom w:val="0"/>
      <w:divBdr>
        <w:top w:val="none" w:sz="0" w:space="0" w:color="auto"/>
        <w:left w:val="none" w:sz="0" w:space="0" w:color="auto"/>
        <w:bottom w:val="none" w:sz="0" w:space="0" w:color="auto"/>
        <w:right w:val="none" w:sz="0" w:space="0" w:color="auto"/>
      </w:divBdr>
    </w:div>
    <w:div w:id="1672562836">
      <w:marLeft w:val="0"/>
      <w:marRight w:val="0"/>
      <w:marTop w:val="0"/>
      <w:marBottom w:val="0"/>
      <w:divBdr>
        <w:top w:val="none" w:sz="0" w:space="0" w:color="auto"/>
        <w:left w:val="none" w:sz="0" w:space="0" w:color="auto"/>
        <w:bottom w:val="none" w:sz="0" w:space="0" w:color="auto"/>
        <w:right w:val="none" w:sz="0" w:space="0" w:color="auto"/>
      </w:divBdr>
    </w:div>
    <w:div w:id="1672562837">
      <w:marLeft w:val="0"/>
      <w:marRight w:val="0"/>
      <w:marTop w:val="0"/>
      <w:marBottom w:val="0"/>
      <w:divBdr>
        <w:top w:val="none" w:sz="0" w:space="0" w:color="auto"/>
        <w:left w:val="none" w:sz="0" w:space="0" w:color="auto"/>
        <w:bottom w:val="none" w:sz="0" w:space="0" w:color="auto"/>
        <w:right w:val="none" w:sz="0" w:space="0" w:color="auto"/>
      </w:divBdr>
    </w:div>
    <w:div w:id="1672562838">
      <w:marLeft w:val="0"/>
      <w:marRight w:val="0"/>
      <w:marTop w:val="0"/>
      <w:marBottom w:val="0"/>
      <w:divBdr>
        <w:top w:val="none" w:sz="0" w:space="0" w:color="auto"/>
        <w:left w:val="none" w:sz="0" w:space="0" w:color="auto"/>
        <w:bottom w:val="none" w:sz="0" w:space="0" w:color="auto"/>
        <w:right w:val="none" w:sz="0" w:space="0" w:color="auto"/>
      </w:divBdr>
    </w:div>
    <w:div w:id="1672562839">
      <w:marLeft w:val="0"/>
      <w:marRight w:val="0"/>
      <w:marTop w:val="0"/>
      <w:marBottom w:val="0"/>
      <w:divBdr>
        <w:top w:val="none" w:sz="0" w:space="0" w:color="auto"/>
        <w:left w:val="none" w:sz="0" w:space="0" w:color="auto"/>
        <w:bottom w:val="none" w:sz="0" w:space="0" w:color="auto"/>
        <w:right w:val="none" w:sz="0" w:space="0" w:color="auto"/>
      </w:divBdr>
    </w:div>
    <w:div w:id="1672562840">
      <w:marLeft w:val="0"/>
      <w:marRight w:val="0"/>
      <w:marTop w:val="0"/>
      <w:marBottom w:val="0"/>
      <w:divBdr>
        <w:top w:val="none" w:sz="0" w:space="0" w:color="auto"/>
        <w:left w:val="none" w:sz="0" w:space="0" w:color="auto"/>
        <w:bottom w:val="none" w:sz="0" w:space="0" w:color="auto"/>
        <w:right w:val="none" w:sz="0" w:space="0" w:color="auto"/>
      </w:divBdr>
    </w:div>
    <w:div w:id="1672562841">
      <w:marLeft w:val="0"/>
      <w:marRight w:val="0"/>
      <w:marTop w:val="0"/>
      <w:marBottom w:val="0"/>
      <w:divBdr>
        <w:top w:val="none" w:sz="0" w:space="0" w:color="auto"/>
        <w:left w:val="none" w:sz="0" w:space="0" w:color="auto"/>
        <w:bottom w:val="none" w:sz="0" w:space="0" w:color="auto"/>
        <w:right w:val="none" w:sz="0" w:space="0" w:color="auto"/>
      </w:divBdr>
    </w:div>
    <w:div w:id="1672562842">
      <w:marLeft w:val="0"/>
      <w:marRight w:val="0"/>
      <w:marTop w:val="0"/>
      <w:marBottom w:val="0"/>
      <w:divBdr>
        <w:top w:val="none" w:sz="0" w:space="0" w:color="auto"/>
        <w:left w:val="none" w:sz="0" w:space="0" w:color="auto"/>
        <w:bottom w:val="none" w:sz="0" w:space="0" w:color="auto"/>
        <w:right w:val="none" w:sz="0" w:space="0" w:color="auto"/>
      </w:divBdr>
    </w:div>
    <w:div w:id="1672562843">
      <w:marLeft w:val="0"/>
      <w:marRight w:val="0"/>
      <w:marTop w:val="0"/>
      <w:marBottom w:val="0"/>
      <w:divBdr>
        <w:top w:val="none" w:sz="0" w:space="0" w:color="auto"/>
        <w:left w:val="none" w:sz="0" w:space="0" w:color="auto"/>
        <w:bottom w:val="none" w:sz="0" w:space="0" w:color="auto"/>
        <w:right w:val="none" w:sz="0" w:space="0" w:color="auto"/>
      </w:divBdr>
    </w:div>
    <w:div w:id="1672562844">
      <w:marLeft w:val="0"/>
      <w:marRight w:val="0"/>
      <w:marTop w:val="0"/>
      <w:marBottom w:val="0"/>
      <w:divBdr>
        <w:top w:val="none" w:sz="0" w:space="0" w:color="auto"/>
        <w:left w:val="none" w:sz="0" w:space="0" w:color="auto"/>
        <w:bottom w:val="none" w:sz="0" w:space="0" w:color="auto"/>
        <w:right w:val="none" w:sz="0" w:space="0" w:color="auto"/>
      </w:divBdr>
    </w:div>
    <w:div w:id="1672562845">
      <w:marLeft w:val="0"/>
      <w:marRight w:val="0"/>
      <w:marTop w:val="0"/>
      <w:marBottom w:val="0"/>
      <w:divBdr>
        <w:top w:val="none" w:sz="0" w:space="0" w:color="auto"/>
        <w:left w:val="none" w:sz="0" w:space="0" w:color="auto"/>
        <w:bottom w:val="none" w:sz="0" w:space="0" w:color="auto"/>
        <w:right w:val="none" w:sz="0" w:space="0" w:color="auto"/>
      </w:divBdr>
    </w:div>
    <w:div w:id="1672562846">
      <w:marLeft w:val="0"/>
      <w:marRight w:val="0"/>
      <w:marTop w:val="0"/>
      <w:marBottom w:val="0"/>
      <w:divBdr>
        <w:top w:val="none" w:sz="0" w:space="0" w:color="auto"/>
        <w:left w:val="none" w:sz="0" w:space="0" w:color="auto"/>
        <w:bottom w:val="none" w:sz="0" w:space="0" w:color="auto"/>
        <w:right w:val="none" w:sz="0" w:space="0" w:color="auto"/>
      </w:divBdr>
    </w:div>
    <w:div w:id="1672562847">
      <w:marLeft w:val="0"/>
      <w:marRight w:val="0"/>
      <w:marTop w:val="0"/>
      <w:marBottom w:val="0"/>
      <w:divBdr>
        <w:top w:val="none" w:sz="0" w:space="0" w:color="auto"/>
        <w:left w:val="none" w:sz="0" w:space="0" w:color="auto"/>
        <w:bottom w:val="none" w:sz="0" w:space="0" w:color="auto"/>
        <w:right w:val="none" w:sz="0" w:space="0" w:color="auto"/>
      </w:divBdr>
    </w:div>
    <w:div w:id="1672562848">
      <w:marLeft w:val="0"/>
      <w:marRight w:val="0"/>
      <w:marTop w:val="0"/>
      <w:marBottom w:val="0"/>
      <w:divBdr>
        <w:top w:val="none" w:sz="0" w:space="0" w:color="auto"/>
        <w:left w:val="none" w:sz="0" w:space="0" w:color="auto"/>
        <w:bottom w:val="none" w:sz="0" w:space="0" w:color="auto"/>
        <w:right w:val="none" w:sz="0" w:space="0" w:color="auto"/>
      </w:divBdr>
    </w:div>
    <w:div w:id="1672562849">
      <w:marLeft w:val="0"/>
      <w:marRight w:val="0"/>
      <w:marTop w:val="0"/>
      <w:marBottom w:val="0"/>
      <w:divBdr>
        <w:top w:val="none" w:sz="0" w:space="0" w:color="auto"/>
        <w:left w:val="none" w:sz="0" w:space="0" w:color="auto"/>
        <w:bottom w:val="none" w:sz="0" w:space="0" w:color="auto"/>
        <w:right w:val="none" w:sz="0" w:space="0" w:color="auto"/>
      </w:divBdr>
    </w:div>
    <w:div w:id="1672562850">
      <w:marLeft w:val="0"/>
      <w:marRight w:val="0"/>
      <w:marTop w:val="0"/>
      <w:marBottom w:val="0"/>
      <w:divBdr>
        <w:top w:val="none" w:sz="0" w:space="0" w:color="auto"/>
        <w:left w:val="none" w:sz="0" w:space="0" w:color="auto"/>
        <w:bottom w:val="none" w:sz="0" w:space="0" w:color="auto"/>
        <w:right w:val="none" w:sz="0" w:space="0" w:color="auto"/>
      </w:divBdr>
    </w:div>
    <w:div w:id="1672562851">
      <w:marLeft w:val="0"/>
      <w:marRight w:val="0"/>
      <w:marTop w:val="0"/>
      <w:marBottom w:val="0"/>
      <w:divBdr>
        <w:top w:val="none" w:sz="0" w:space="0" w:color="auto"/>
        <w:left w:val="none" w:sz="0" w:space="0" w:color="auto"/>
        <w:bottom w:val="none" w:sz="0" w:space="0" w:color="auto"/>
        <w:right w:val="none" w:sz="0" w:space="0" w:color="auto"/>
      </w:divBdr>
    </w:div>
    <w:div w:id="1672562852">
      <w:marLeft w:val="0"/>
      <w:marRight w:val="0"/>
      <w:marTop w:val="0"/>
      <w:marBottom w:val="0"/>
      <w:divBdr>
        <w:top w:val="none" w:sz="0" w:space="0" w:color="auto"/>
        <w:left w:val="none" w:sz="0" w:space="0" w:color="auto"/>
        <w:bottom w:val="none" w:sz="0" w:space="0" w:color="auto"/>
        <w:right w:val="none" w:sz="0" w:space="0" w:color="auto"/>
      </w:divBdr>
    </w:div>
    <w:div w:id="16725628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3046</Words>
  <Characters>17365</Characters>
  <Application>Microsoft Office Word</Application>
  <DocSecurity>0</DocSecurity>
  <Lines>144</Lines>
  <Paragraphs>40</Paragraphs>
  <ScaleCrop>false</ScaleCrop>
  <Company>Highter Information Technology</Company>
  <LinksUpToDate>false</LinksUpToDate>
  <CharactersWithSpaces>20371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maxene</cp:lastModifiedBy>
  <cp:revision>2</cp:revision>
  <cp:lastPrinted>2016-08-31T08:18:00Z</cp:lastPrinted>
  <dcterms:created xsi:type="dcterms:W3CDTF">2017-01-05T04:02:00Z</dcterms:created>
  <dcterms:modified xsi:type="dcterms:W3CDTF">2017-01-05T04:02:00Z</dcterms:modified>
</cp:coreProperties>
</file>